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74EC" w14:textId="1C33207E" w:rsidR="00910BC0" w:rsidRPr="009C3FDE" w:rsidRDefault="00910BC0" w:rsidP="00184F36">
      <w:pPr>
        <w:rPr>
          <w:rFonts w:cs="Arial"/>
        </w:rPr>
      </w:pPr>
      <w:r w:rsidRPr="009C3FDE">
        <w:rPr>
          <w:rFonts w:cs="Arial"/>
          <w:noProof/>
          <w:lang w:eastAsia="hr-HR"/>
        </w:rPr>
        <w:drawing>
          <wp:anchor distT="0" distB="0" distL="114300" distR="114300" simplePos="0" relativeHeight="251668480" behindDoc="0" locked="0" layoutInCell="1" allowOverlap="1" wp14:anchorId="5CDCA54B" wp14:editId="25A1988D">
            <wp:simplePos x="0" y="0"/>
            <wp:positionH relativeFrom="margin">
              <wp:align>center</wp:align>
            </wp:positionH>
            <wp:positionV relativeFrom="paragraph">
              <wp:posOffset>1905</wp:posOffset>
            </wp:positionV>
            <wp:extent cx="2238375" cy="459105"/>
            <wp:effectExtent l="0" t="0" r="9525"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8">
                      <a:extLst>
                        <a:ext uri="{28A0092B-C50C-407E-A947-70E740481C1C}">
                          <a14:useLocalDpi xmlns:a14="http://schemas.microsoft.com/office/drawing/2010/main" val="0"/>
                        </a:ext>
                      </a:extLst>
                    </a:blip>
                    <a:stretch>
                      <a:fillRect/>
                    </a:stretch>
                  </pic:blipFill>
                  <pic:spPr>
                    <a:xfrm>
                      <a:off x="0" y="0"/>
                      <a:ext cx="2238375" cy="459105"/>
                    </a:xfrm>
                    <a:prstGeom prst="rect">
                      <a:avLst/>
                    </a:prstGeom>
                  </pic:spPr>
                </pic:pic>
              </a:graphicData>
            </a:graphic>
            <wp14:sizeRelH relativeFrom="page">
              <wp14:pctWidth>0</wp14:pctWidth>
            </wp14:sizeRelH>
            <wp14:sizeRelV relativeFrom="page">
              <wp14:pctHeight>0</wp14:pctHeight>
            </wp14:sizeRelV>
          </wp:anchor>
        </w:drawing>
      </w:r>
    </w:p>
    <w:p w14:paraId="23604628" w14:textId="27824AFF" w:rsidR="00910BC0" w:rsidRPr="009C3FDE" w:rsidRDefault="00910BC0" w:rsidP="00184F36">
      <w:pPr>
        <w:rPr>
          <w:rFonts w:cs="Arial"/>
        </w:rPr>
      </w:pPr>
    </w:p>
    <w:p w14:paraId="4E79DC84" w14:textId="10DDA0D0" w:rsidR="00910BC0" w:rsidRPr="009C3FDE" w:rsidRDefault="00910BC0" w:rsidP="00184F36">
      <w:pPr>
        <w:rPr>
          <w:rFonts w:cs="Arial"/>
        </w:rPr>
      </w:pPr>
    </w:p>
    <w:p w14:paraId="2842E60A" w14:textId="20E0E6DF" w:rsidR="00F31BF3" w:rsidRDefault="00F31BF3" w:rsidP="00F27FA5">
      <w:pPr>
        <w:jc w:val="center"/>
        <w:rPr>
          <w:rFonts w:cs="Arial"/>
          <w:sz w:val="72"/>
          <w:szCs w:val="72"/>
        </w:rPr>
      </w:pPr>
    </w:p>
    <w:p w14:paraId="6F05B481" w14:textId="77777777" w:rsidR="00B47889" w:rsidRPr="009C3FDE" w:rsidRDefault="00B47889" w:rsidP="00F27FA5">
      <w:pPr>
        <w:jc w:val="center"/>
        <w:rPr>
          <w:rFonts w:cs="Arial"/>
          <w:sz w:val="72"/>
          <w:szCs w:val="72"/>
        </w:rPr>
      </w:pPr>
    </w:p>
    <w:p w14:paraId="347B66E8" w14:textId="253C3EF9" w:rsidR="00017730" w:rsidRPr="009C3FDE" w:rsidRDefault="00017730" w:rsidP="00F27FA5">
      <w:pPr>
        <w:jc w:val="center"/>
        <w:rPr>
          <w:rFonts w:cs="Arial"/>
          <w:sz w:val="72"/>
          <w:szCs w:val="72"/>
        </w:rPr>
      </w:pPr>
    </w:p>
    <w:p w14:paraId="58593D22" w14:textId="66EE7136" w:rsidR="00D739A8" w:rsidRPr="009C3FDE" w:rsidRDefault="008200DB" w:rsidP="00826A48">
      <w:pPr>
        <w:jc w:val="center"/>
        <w:rPr>
          <w:rFonts w:cs="Arial"/>
          <w:sz w:val="72"/>
          <w:szCs w:val="72"/>
        </w:rPr>
      </w:pPr>
      <w:r w:rsidRPr="009C3FDE">
        <w:rPr>
          <w:rFonts w:cs="Arial"/>
          <w:sz w:val="72"/>
          <w:szCs w:val="72"/>
        </w:rPr>
        <w:t>Nacionaln</w:t>
      </w:r>
      <w:r w:rsidR="00834441" w:rsidRPr="009C3FDE">
        <w:rPr>
          <w:rFonts w:cs="Arial"/>
          <w:sz w:val="72"/>
          <w:szCs w:val="72"/>
        </w:rPr>
        <w:t>i</w:t>
      </w:r>
      <w:r w:rsidRPr="009C3FDE">
        <w:rPr>
          <w:rFonts w:cs="Arial"/>
          <w:sz w:val="72"/>
          <w:szCs w:val="72"/>
        </w:rPr>
        <w:t xml:space="preserve"> plan razvoja željezničke infrastrukture </w:t>
      </w:r>
      <w:r w:rsidR="00590089" w:rsidRPr="009C3FDE">
        <w:rPr>
          <w:rFonts w:cs="Arial"/>
          <w:sz w:val="72"/>
          <w:szCs w:val="72"/>
        </w:rPr>
        <w:t>za razdoblje do 2030. godine</w:t>
      </w:r>
    </w:p>
    <w:p w14:paraId="3DEAE91A" w14:textId="1971A19B" w:rsidR="00F4167B" w:rsidRDefault="00F4167B" w:rsidP="00F27FA5">
      <w:pPr>
        <w:jc w:val="center"/>
        <w:rPr>
          <w:rFonts w:cs="Arial"/>
          <w:sz w:val="72"/>
          <w:szCs w:val="72"/>
        </w:rPr>
      </w:pPr>
    </w:p>
    <w:p w14:paraId="37518337" w14:textId="4D239F89" w:rsidR="00B47889" w:rsidRDefault="00B47889" w:rsidP="00F27FA5">
      <w:pPr>
        <w:jc w:val="center"/>
        <w:rPr>
          <w:rFonts w:cs="Arial"/>
          <w:sz w:val="72"/>
          <w:szCs w:val="72"/>
        </w:rPr>
      </w:pPr>
    </w:p>
    <w:p w14:paraId="6AAC1A57" w14:textId="677B780F" w:rsidR="00B47889" w:rsidRDefault="00B47889" w:rsidP="00F27FA5">
      <w:pPr>
        <w:jc w:val="center"/>
        <w:rPr>
          <w:rFonts w:cs="Arial"/>
          <w:sz w:val="72"/>
          <w:szCs w:val="72"/>
        </w:rPr>
      </w:pPr>
    </w:p>
    <w:p w14:paraId="06B9CC57" w14:textId="747C1AE7" w:rsidR="00B47889" w:rsidRPr="009C3FDE" w:rsidRDefault="00B47889" w:rsidP="00F27FA5">
      <w:pPr>
        <w:jc w:val="center"/>
        <w:rPr>
          <w:rFonts w:cs="Arial"/>
          <w:sz w:val="72"/>
          <w:szCs w:val="72"/>
        </w:rPr>
      </w:pPr>
    </w:p>
    <w:p w14:paraId="1DE44398" w14:textId="05ABA6DE" w:rsidR="00F27FA5" w:rsidRPr="009C3FDE" w:rsidRDefault="00834441" w:rsidP="00F27FA5">
      <w:pPr>
        <w:jc w:val="center"/>
        <w:rPr>
          <w:rFonts w:cs="Arial"/>
          <w:sz w:val="72"/>
          <w:szCs w:val="72"/>
        </w:rPr>
      </w:pPr>
      <w:r w:rsidRPr="009C3FDE">
        <w:rPr>
          <w:rFonts w:cs="Arial"/>
          <w:sz w:val="72"/>
          <w:szCs w:val="72"/>
        </w:rPr>
        <w:t>Prosinac</w:t>
      </w:r>
      <w:r w:rsidR="00F27FA5" w:rsidRPr="009C3FDE">
        <w:rPr>
          <w:rFonts w:cs="Arial"/>
          <w:sz w:val="72"/>
          <w:szCs w:val="72"/>
        </w:rPr>
        <w:t xml:space="preserve"> 2022. </w:t>
      </w:r>
    </w:p>
    <w:p w14:paraId="476262B8" w14:textId="4B8D4265" w:rsidR="00F4167B" w:rsidRPr="009C3FDE" w:rsidRDefault="00F853A3" w:rsidP="00184F36">
      <w:pPr>
        <w:rPr>
          <w:rFonts w:cs="Arial"/>
        </w:rPr>
        <w:sectPr w:rsidR="00F4167B" w:rsidRPr="009C3FDE" w:rsidSect="00F27FA5">
          <w:footerReference w:type="default" r:id="rId9"/>
          <w:pgSz w:w="11906" w:h="16838"/>
          <w:pgMar w:top="1890" w:right="1440" w:bottom="1701" w:left="1440" w:header="708" w:footer="708" w:gutter="0"/>
          <w:cols w:space="708"/>
          <w:titlePg/>
          <w:docGrid w:linePitch="360"/>
        </w:sectPr>
      </w:pPr>
      <w:r w:rsidRPr="009C3FDE">
        <w:rPr>
          <w:rFonts w:cs="Arial"/>
          <w:noProof/>
          <w:lang w:eastAsia="hr-HR"/>
        </w:rPr>
        <mc:AlternateContent>
          <mc:Choice Requires="wps">
            <w:drawing>
              <wp:anchor distT="0" distB="0" distL="114300" distR="114300" simplePos="0" relativeHeight="251666432" behindDoc="0" locked="0" layoutInCell="1" allowOverlap="1" wp14:anchorId="349ACE64" wp14:editId="4D30EE8E">
                <wp:simplePos x="0" y="0"/>
                <wp:positionH relativeFrom="margin">
                  <wp:posOffset>2389505</wp:posOffset>
                </wp:positionH>
                <wp:positionV relativeFrom="paragraph">
                  <wp:posOffset>5728970</wp:posOffset>
                </wp:positionV>
                <wp:extent cx="1228725" cy="266700"/>
                <wp:effectExtent l="0" t="0" r="0" b="0"/>
                <wp:wrapNone/>
                <wp:docPr id="13" name="Tekstni okvir 13"/>
                <wp:cNvGraphicFramePr/>
                <a:graphic xmlns:a="http://schemas.openxmlformats.org/drawingml/2006/main">
                  <a:graphicData uri="http://schemas.microsoft.com/office/word/2010/wordprocessingShape">
                    <wps:wsp>
                      <wps:cNvSpPr txBox="1"/>
                      <wps:spPr>
                        <a:xfrm>
                          <a:off x="0" y="0"/>
                          <a:ext cx="1228725" cy="266700"/>
                        </a:xfrm>
                        <a:prstGeom prst="rect">
                          <a:avLst/>
                        </a:prstGeom>
                        <a:noFill/>
                        <a:ln w="6350">
                          <a:noFill/>
                        </a:ln>
                      </wps:spPr>
                      <wps:txbx>
                        <w:txbxContent>
                          <w:p w14:paraId="60C67195" w14:textId="129DFECE" w:rsidR="00234CCA" w:rsidRPr="00657A8C" w:rsidRDefault="00234CCA" w:rsidP="002721B6">
                            <w:r w:rsidRPr="00657A8C">
                              <w:t>OŽUJAK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ACE64" id="_x0000_t202" coordsize="21600,21600" o:spt="202" path="m,l,21600r21600,l21600,xe">
                <v:stroke joinstyle="miter"/>
                <v:path gradientshapeok="t" o:connecttype="rect"/>
              </v:shapetype>
              <v:shape id="Tekstni okvir 13" o:spid="_x0000_s1026" type="#_x0000_t202" style="position:absolute;left:0;text-align:left;margin-left:188.15pt;margin-top:451.1pt;width:96.7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" filled="f" stroked="f" strokeweight=".5pt">
                <v:textbox>
                  <w:txbxContent>
                    <w:p w14:paraId="60C67195" w14:textId="129DFECE" w:rsidR="00234CCA" w:rsidRPr="00657A8C" w:rsidRDefault="00234CCA" w:rsidP="002721B6">
                      <w:r w:rsidRPr="00657A8C">
                        <w:t>OŽUJAK 2022.</w:t>
                      </w:r>
                    </w:p>
                  </w:txbxContent>
                </v:textbox>
                <w10:wrap anchorx="margin"/>
              </v:shape>
            </w:pict>
          </mc:Fallback>
        </mc:AlternateContent>
      </w:r>
    </w:p>
    <w:sdt>
      <w:sdtPr>
        <w:rPr>
          <w:rFonts w:ascii="Arial" w:eastAsia="Times New Roman" w:hAnsi="Arial" w:cs="Arial"/>
          <w:b/>
          <w:bCs/>
          <w:i w:val="0"/>
          <w:color w:val="auto"/>
          <w:sz w:val="22"/>
          <w:szCs w:val="22"/>
          <w:lang w:val="hr-HR" w:eastAsia="en-AU"/>
        </w:rPr>
        <w:id w:val="1006165242"/>
        <w:docPartObj>
          <w:docPartGallery w:val="Table of Contents"/>
          <w:docPartUnique/>
        </w:docPartObj>
      </w:sdtPr>
      <w:sdtEndPr>
        <w:rPr>
          <w:rFonts w:cs="Times New Roman"/>
        </w:rPr>
      </w:sdtEndPr>
      <w:sdtContent>
        <w:p w14:paraId="209C0071" w14:textId="77777777" w:rsidR="007862AA" w:rsidRPr="009C3FDE" w:rsidRDefault="007862AA" w:rsidP="007862AA">
          <w:pPr>
            <w:pStyle w:val="TOCNaslov"/>
            <w:jc w:val="center"/>
            <w:rPr>
              <w:rFonts w:ascii="Arial" w:hAnsi="Arial" w:cs="Arial"/>
              <w:b/>
              <w:bCs/>
              <w:color w:val="auto"/>
              <w:lang w:val="hr-HR"/>
            </w:rPr>
          </w:pPr>
          <w:r w:rsidRPr="009C3FDE">
            <w:rPr>
              <w:rFonts w:ascii="Arial" w:hAnsi="Arial" w:cs="Arial"/>
              <w:b/>
              <w:bCs/>
              <w:color w:val="auto"/>
              <w:lang w:val="hr-HR"/>
            </w:rPr>
            <w:t>SADRŽAJ</w:t>
          </w:r>
        </w:p>
        <w:p w14:paraId="46466BC4" w14:textId="0D47FA7A" w:rsidR="00B107C1" w:rsidRDefault="007862AA">
          <w:pPr>
            <w:pStyle w:val="Sadraj1"/>
            <w:rPr>
              <w:rFonts w:asciiTheme="minorHAnsi" w:eastAsiaTheme="minorEastAsia" w:hAnsiTheme="minorHAnsi" w:cstheme="minorBidi"/>
              <w:noProof/>
              <w:lang w:eastAsia="hr-HR"/>
            </w:rPr>
          </w:pPr>
          <w:r w:rsidRPr="009C3FDE">
            <w:fldChar w:fldCharType="begin"/>
          </w:r>
          <w:r w:rsidRPr="009C3FDE">
            <w:instrText xml:space="preserve"> TOC \o "1-3" \h \z \u </w:instrText>
          </w:r>
          <w:r w:rsidRPr="009C3FDE">
            <w:fldChar w:fldCharType="separate"/>
          </w:r>
          <w:hyperlink w:anchor="_Toc122335500" w:history="1">
            <w:r w:rsidR="00B107C1" w:rsidRPr="00623AAF">
              <w:rPr>
                <w:rStyle w:val="Hiperveza"/>
                <w:noProof/>
              </w:rPr>
              <w:t>Popis tablica</w:t>
            </w:r>
            <w:r w:rsidR="00B107C1">
              <w:rPr>
                <w:noProof/>
                <w:webHidden/>
              </w:rPr>
              <w:tab/>
            </w:r>
            <w:r w:rsidR="00B107C1">
              <w:rPr>
                <w:noProof/>
                <w:webHidden/>
              </w:rPr>
              <w:fldChar w:fldCharType="begin"/>
            </w:r>
            <w:r w:rsidR="00B107C1">
              <w:rPr>
                <w:noProof/>
                <w:webHidden/>
              </w:rPr>
              <w:instrText xml:space="preserve"> PAGEREF _Toc122335500 \h </w:instrText>
            </w:r>
            <w:r w:rsidR="00B107C1">
              <w:rPr>
                <w:noProof/>
                <w:webHidden/>
              </w:rPr>
            </w:r>
            <w:r w:rsidR="00B107C1">
              <w:rPr>
                <w:noProof/>
                <w:webHidden/>
              </w:rPr>
              <w:fldChar w:fldCharType="separate"/>
            </w:r>
            <w:r w:rsidR="00462CB9">
              <w:rPr>
                <w:noProof/>
                <w:webHidden/>
              </w:rPr>
              <w:t>IV</w:t>
            </w:r>
            <w:r w:rsidR="00B107C1">
              <w:rPr>
                <w:noProof/>
                <w:webHidden/>
              </w:rPr>
              <w:fldChar w:fldCharType="end"/>
            </w:r>
          </w:hyperlink>
        </w:p>
        <w:p w14:paraId="16A10EFB" w14:textId="40D5B0CE" w:rsidR="00B107C1" w:rsidRDefault="00000000">
          <w:pPr>
            <w:pStyle w:val="Sadraj1"/>
            <w:rPr>
              <w:rFonts w:asciiTheme="minorHAnsi" w:eastAsiaTheme="minorEastAsia" w:hAnsiTheme="minorHAnsi" w:cstheme="minorBidi"/>
              <w:noProof/>
              <w:lang w:eastAsia="hr-HR"/>
            </w:rPr>
          </w:pPr>
          <w:hyperlink w:anchor="_Toc122335501" w:history="1">
            <w:r w:rsidR="00B107C1" w:rsidRPr="00623AAF">
              <w:rPr>
                <w:rStyle w:val="Hiperveza"/>
                <w:noProof/>
              </w:rPr>
              <w:t>Popis kratica</w:t>
            </w:r>
            <w:r w:rsidR="00B107C1">
              <w:rPr>
                <w:noProof/>
                <w:webHidden/>
              </w:rPr>
              <w:tab/>
            </w:r>
            <w:r w:rsidR="00B107C1">
              <w:rPr>
                <w:noProof/>
                <w:webHidden/>
              </w:rPr>
              <w:fldChar w:fldCharType="begin"/>
            </w:r>
            <w:r w:rsidR="00B107C1">
              <w:rPr>
                <w:noProof/>
                <w:webHidden/>
              </w:rPr>
              <w:instrText xml:space="preserve"> PAGEREF _Toc122335501 \h </w:instrText>
            </w:r>
            <w:r w:rsidR="00B107C1">
              <w:rPr>
                <w:noProof/>
                <w:webHidden/>
              </w:rPr>
            </w:r>
            <w:r w:rsidR="00B107C1">
              <w:rPr>
                <w:noProof/>
                <w:webHidden/>
              </w:rPr>
              <w:fldChar w:fldCharType="separate"/>
            </w:r>
            <w:r w:rsidR="00462CB9">
              <w:rPr>
                <w:noProof/>
                <w:webHidden/>
              </w:rPr>
              <w:t>V</w:t>
            </w:r>
            <w:r w:rsidR="00B107C1">
              <w:rPr>
                <w:noProof/>
                <w:webHidden/>
              </w:rPr>
              <w:fldChar w:fldCharType="end"/>
            </w:r>
          </w:hyperlink>
        </w:p>
        <w:p w14:paraId="3BC85F51" w14:textId="29490D11" w:rsidR="00B107C1" w:rsidRDefault="00000000">
          <w:pPr>
            <w:pStyle w:val="Sadraj1"/>
            <w:rPr>
              <w:rFonts w:asciiTheme="minorHAnsi" w:eastAsiaTheme="minorEastAsia" w:hAnsiTheme="minorHAnsi" w:cstheme="minorBidi"/>
              <w:noProof/>
              <w:lang w:eastAsia="hr-HR"/>
            </w:rPr>
          </w:pPr>
          <w:hyperlink w:anchor="_Toc122335502" w:history="1">
            <w:r w:rsidR="00B107C1" w:rsidRPr="00623AAF">
              <w:rPr>
                <w:rStyle w:val="Hiperveza"/>
                <w:rFonts w:cs="Arial"/>
                <w:noProof/>
              </w:rPr>
              <w:t>1</w:t>
            </w:r>
            <w:r w:rsidR="00B107C1">
              <w:rPr>
                <w:rFonts w:asciiTheme="minorHAnsi" w:eastAsiaTheme="minorEastAsia" w:hAnsiTheme="minorHAnsi" w:cstheme="minorBidi"/>
                <w:noProof/>
                <w:lang w:eastAsia="hr-HR"/>
              </w:rPr>
              <w:tab/>
            </w:r>
            <w:r w:rsidR="00B107C1" w:rsidRPr="00623AAF">
              <w:rPr>
                <w:rStyle w:val="Hiperveza"/>
                <w:rFonts w:cs="Arial"/>
                <w:noProof/>
              </w:rPr>
              <w:t>Uvod</w:t>
            </w:r>
            <w:r w:rsidR="00B107C1">
              <w:rPr>
                <w:noProof/>
                <w:webHidden/>
              </w:rPr>
              <w:tab/>
            </w:r>
            <w:r w:rsidR="00B107C1">
              <w:rPr>
                <w:noProof/>
                <w:webHidden/>
              </w:rPr>
              <w:fldChar w:fldCharType="begin"/>
            </w:r>
            <w:r w:rsidR="00B107C1">
              <w:rPr>
                <w:noProof/>
                <w:webHidden/>
              </w:rPr>
              <w:instrText xml:space="preserve"> PAGEREF _Toc122335502 \h </w:instrText>
            </w:r>
            <w:r w:rsidR="00B107C1">
              <w:rPr>
                <w:noProof/>
                <w:webHidden/>
              </w:rPr>
            </w:r>
            <w:r w:rsidR="00B107C1">
              <w:rPr>
                <w:noProof/>
                <w:webHidden/>
              </w:rPr>
              <w:fldChar w:fldCharType="separate"/>
            </w:r>
            <w:r w:rsidR="00462CB9">
              <w:rPr>
                <w:noProof/>
                <w:webHidden/>
              </w:rPr>
              <w:t>1</w:t>
            </w:r>
            <w:r w:rsidR="00B107C1">
              <w:rPr>
                <w:noProof/>
                <w:webHidden/>
              </w:rPr>
              <w:fldChar w:fldCharType="end"/>
            </w:r>
          </w:hyperlink>
        </w:p>
        <w:p w14:paraId="10FD7FBE" w14:textId="4C9B1675" w:rsidR="00B107C1" w:rsidRDefault="00000000">
          <w:pPr>
            <w:pStyle w:val="Sadraj2"/>
            <w:rPr>
              <w:rFonts w:asciiTheme="minorHAnsi" w:eastAsiaTheme="minorEastAsia" w:hAnsiTheme="minorHAnsi" w:cstheme="minorBidi"/>
              <w:noProof/>
              <w:lang w:eastAsia="hr-HR"/>
            </w:rPr>
          </w:pPr>
          <w:hyperlink w:anchor="_Toc122335503" w:history="1">
            <w:r w:rsidR="00B107C1" w:rsidRPr="00623AAF">
              <w:rPr>
                <w:rStyle w:val="Hiperveza"/>
                <w:rFonts w:cs="Arial"/>
                <w:noProof/>
                <w:lang w:eastAsia="en-US"/>
              </w:rPr>
              <w:t>1.1</w:t>
            </w:r>
            <w:r w:rsidR="00B107C1">
              <w:rPr>
                <w:rFonts w:asciiTheme="minorHAnsi" w:eastAsiaTheme="minorEastAsia" w:hAnsiTheme="minorHAnsi" w:cstheme="minorBidi"/>
                <w:noProof/>
                <w:lang w:eastAsia="hr-HR"/>
              </w:rPr>
              <w:tab/>
            </w:r>
            <w:r w:rsidR="00B107C1" w:rsidRPr="00623AAF">
              <w:rPr>
                <w:rStyle w:val="Hiperveza"/>
                <w:noProof/>
                <w:lang w:eastAsia="en-US"/>
              </w:rPr>
              <w:t>Svrha i opravdanost izrade akta strateškog planiranja</w:t>
            </w:r>
            <w:r w:rsidR="00B107C1">
              <w:rPr>
                <w:noProof/>
                <w:webHidden/>
              </w:rPr>
              <w:tab/>
            </w:r>
            <w:r w:rsidR="00B107C1">
              <w:rPr>
                <w:noProof/>
                <w:webHidden/>
              </w:rPr>
              <w:fldChar w:fldCharType="begin"/>
            </w:r>
            <w:r w:rsidR="00B107C1">
              <w:rPr>
                <w:noProof/>
                <w:webHidden/>
              </w:rPr>
              <w:instrText xml:space="preserve"> PAGEREF _Toc122335503 \h </w:instrText>
            </w:r>
            <w:r w:rsidR="00B107C1">
              <w:rPr>
                <w:noProof/>
                <w:webHidden/>
              </w:rPr>
            </w:r>
            <w:r w:rsidR="00B107C1">
              <w:rPr>
                <w:noProof/>
                <w:webHidden/>
              </w:rPr>
              <w:fldChar w:fldCharType="separate"/>
            </w:r>
            <w:r w:rsidR="00462CB9">
              <w:rPr>
                <w:noProof/>
                <w:webHidden/>
              </w:rPr>
              <w:t>1</w:t>
            </w:r>
            <w:r w:rsidR="00B107C1">
              <w:rPr>
                <w:noProof/>
                <w:webHidden/>
              </w:rPr>
              <w:fldChar w:fldCharType="end"/>
            </w:r>
          </w:hyperlink>
        </w:p>
        <w:p w14:paraId="681A6347" w14:textId="0ECE6705" w:rsidR="00B107C1" w:rsidRDefault="00000000">
          <w:pPr>
            <w:pStyle w:val="Sadraj2"/>
            <w:rPr>
              <w:rFonts w:asciiTheme="minorHAnsi" w:eastAsiaTheme="minorEastAsia" w:hAnsiTheme="minorHAnsi" w:cstheme="minorBidi"/>
              <w:noProof/>
              <w:lang w:eastAsia="hr-HR"/>
            </w:rPr>
          </w:pPr>
          <w:hyperlink w:anchor="_Toc122335504" w:history="1">
            <w:r w:rsidR="00B107C1" w:rsidRPr="00623AAF">
              <w:rPr>
                <w:rStyle w:val="Hiperveza"/>
                <w:rFonts w:cs="Arial"/>
                <w:noProof/>
                <w:lang w:eastAsia="en-US"/>
              </w:rPr>
              <w:t>1.2</w:t>
            </w:r>
            <w:r w:rsidR="00B107C1">
              <w:rPr>
                <w:rFonts w:asciiTheme="minorHAnsi" w:eastAsiaTheme="minorEastAsia" w:hAnsiTheme="minorHAnsi" w:cstheme="minorBidi"/>
                <w:noProof/>
                <w:lang w:eastAsia="hr-HR"/>
              </w:rPr>
              <w:tab/>
            </w:r>
            <w:r w:rsidR="00B107C1" w:rsidRPr="00623AAF">
              <w:rPr>
                <w:rStyle w:val="Hiperveza"/>
                <w:noProof/>
                <w:lang w:eastAsia="en-US"/>
              </w:rPr>
              <w:t>Poveznica sa NRS-om 2030. i Strategijom prometnog razvoja Republike Hrvatske za razdoblje od 2017. do 2030. godine</w:t>
            </w:r>
            <w:r w:rsidR="00B107C1">
              <w:rPr>
                <w:noProof/>
                <w:webHidden/>
              </w:rPr>
              <w:tab/>
            </w:r>
            <w:r w:rsidR="00B107C1">
              <w:rPr>
                <w:noProof/>
                <w:webHidden/>
              </w:rPr>
              <w:fldChar w:fldCharType="begin"/>
            </w:r>
            <w:r w:rsidR="00B107C1">
              <w:rPr>
                <w:noProof/>
                <w:webHidden/>
              </w:rPr>
              <w:instrText xml:space="preserve"> PAGEREF _Toc122335504 \h </w:instrText>
            </w:r>
            <w:r w:rsidR="00B107C1">
              <w:rPr>
                <w:noProof/>
                <w:webHidden/>
              </w:rPr>
            </w:r>
            <w:r w:rsidR="00B107C1">
              <w:rPr>
                <w:noProof/>
                <w:webHidden/>
              </w:rPr>
              <w:fldChar w:fldCharType="separate"/>
            </w:r>
            <w:r w:rsidR="00462CB9">
              <w:rPr>
                <w:noProof/>
                <w:webHidden/>
              </w:rPr>
              <w:t>1</w:t>
            </w:r>
            <w:r w:rsidR="00B107C1">
              <w:rPr>
                <w:noProof/>
                <w:webHidden/>
              </w:rPr>
              <w:fldChar w:fldCharType="end"/>
            </w:r>
          </w:hyperlink>
        </w:p>
        <w:p w14:paraId="575F9107" w14:textId="2523EF16" w:rsidR="00B107C1" w:rsidRDefault="00000000">
          <w:pPr>
            <w:pStyle w:val="Sadraj2"/>
            <w:rPr>
              <w:rFonts w:asciiTheme="minorHAnsi" w:eastAsiaTheme="minorEastAsia" w:hAnsiTheme="minorHAnsi" w:cstheme="minorBidi"/>
              <w:noProof/>
              <w:lang w:eastAsia="hr-HR"/>
            </w:rPr>
          </w:pPr>
          <w:hyperlink w:anchor="_Toc122335505" w:history="1">
            <w:r w:rsidR="00B107C1" w:rsidRPr="00623AAF">
              <w:rPr>
                <w:rStyle w:val="Hiperveza"/>
                <w:rFonts w:cs="Arial"/>
                <w:noProof/>
                <w:lang w:eastAsia="en-US"/>
              </w:rPr>
              <w:t>1.3</w:t>
            </w:r>
            <w:r w:rsidR="00B107C1">
              <w:rPr>
                <w:rFonts w:asciiTheme="minorHAnsi" w:eastAsiaTheme="minorEastAsia" w:hAnsiTheme="minorHAnsi" w:cstheme="minorBidi"/>
                <w:noProof/>
                <w:lang w:eastAsia="hr-HR"/>
              </w:rPr>
              <w:tab/>
            </w:r>
            <w:r w:rsidR="00B107C1" w:rsidRPr="00623AAF">
              <w:rPr>
                <w:rStyle w:val="Hiperveza"/>
                <w:noProof/>
                <w:lang w:eastAsia="en-US"/>
              </w:rPr>
              <w:t>Postupak izrade i uključenost glavnih dionika u postupak izrade Nacionalnog plana</w:t>
            </w:r>
            <w:r w:rsidR="00B107C1">
              <w:rPr>
                <w:noProof/>
                <w:webHidden/>
              </w:rPr>
              <w:tab/>
            </w:r>
            <w:r w:rsidR="00B107C1">
              <w:rPr>
                <w:noProof/>
                <w:webHidden/>
              </w:rPr>
              <w:tab/>
            </w:r>
            <w:r w:rsidR="00B107C1">
              <w:rPr>
                <w:noProof/>
                <w:webHidden/>
              </w:rPr>
              <w:tab/>
            </w:r>
            <w:r w:rsidR="00B107C1">
              <w:rPr>
                <w:noProof/>
                <w:webHidden/>
              </w:rPr>
              <w:fldChar w:fldCharType="begin"/>
            </w:r>
            <w:r w:rsidR="00B107C1">
              <w:rPr>
                <w:noProof/>
                <w:webHidden/>
              </w:rPr>
              <w:instrText xml:space="preserve"> PAGEREF _Toc122335505 \h </w:instrText>
            </w:r>
            <w:r w:rsidR="00B107C1">
              <w:rPr>
                <w:noProof/>
                <w:webHidden/>
              </w:rPr>
            </w:r>
            <w:r w:rsidR="00B107C1">
              <w:rPr>
                <w:noProof/>
                <w:webHidden/>
              </w:rPr>
              <w:fldChar w:fldCharType="separate"/>
            </w:r>
            <w:r w:rsidR="00462CB9">
              <w:rPr>
                <w:noProof/>
                <w:webHidden/>
              </w:rPr>
              <w:t>3</w:t>
            </w:r>
            <w:r w:rsidR="00B107C1">
              <w:rPr>
                <w:noProof/>
                <w:webHidden/>
              </w:rPr>
              <w:fldChar w:fldCharType="end"/>
            </w:r>
          </w:hyperlink>
        </w:p>
        <w:p w14:paraId="084BAB83" w14:textId="3700B751" w:rsidR="00B107C1" w:rsidRDefault="00000000">
          <w:pPr>
            <w:pStyle w:val="Sadraj2"/>
            <w:rPr>
              <w:rFonts w:asciiTheme="minorHAnsi" w:eastAsiaTheme="minorEastAsia" w:hAnsiTheme="minorHAnsi" w:cstheme="minorBidi"/>
              <w:noProof/>
              <w:lang w:eastAsia="hr-HR"/>
            </w:rPr>
          </w:pPr>
          <w:hyperlink w:anchor="_Toc122335506" w:history="1">
            <w:r w:rsidR="00B107C1" w:rsidRPr="00623AAF">
              <w:rPr>
                <w:rStyle w:val="Hiperveza"/>
                <w:rFonts w:cs="Arial"/>
                <w:noProof/>
                <w:lang w:eastAsia="en-US"/>
              </w:rPr>
              <w:t>1.4</w:t>
            </w:r>
            <w:r w:rsidR="00B107C1">
              <w:rPr>
                <w:rFonts w:asciiTheme="minorHAnsi" w:eastAsiaTheme="minorEastAsia" w:hAnsiTheme="minorHAnsi" w:cstheme="minorBidi"/>
                <w:noProof/>
                <w:lang w:eastAsia="hr-HR"/>
              </w:rPr>
              <w:tab/>
            </w:r>
            <w:r w:rsidR="00B107C1" w:rsidRPr="00623AAF">
              <w:rPr>
                <w:rStyle w:val="Hiperveza"/>
                <w:noProof/>
                <w:lang w:eastAsia="en-US"/>
              </w:rPr>
              <w:t>Iskustva stečena ranije provedenim procesima strateškog planiranja</w:t>
            </w:r>
            <w:r w:rsidR="00B107C1">
              <w:rPr>
                <w:noProof/>
                <w:webHidden/>
              </w:rPr>
              <w:tab/>
            </w:r>
            <w:r w:rsidR="00B107C1">
              <w:rPr>
                <w:noProof/>
                <w:webHidden/>
              </w:rPr>
              <w:fldChar w:fldCharType="begin"/>
            </w:r>
            <w:r w:rsidR="00B107C1">
              <w:rPr>
                <w:noProof/>
                <w:webHidden/>
              </w:rPr>
              <w:instrText xml:space="preserve"> PAGEREF _Toc122335506 \h </w:instrText>
            </w:r>
            <w:r w:rsidR="00B107C1">
              <w:rPr>
                <w:noProof/>
                <w:webHidden/>
              </w:rPr>
            </w:r>
            <w:r w:rsidR="00B107C1">
              <w:rPr>
                <w:noProof/>
                <w:webHidden/>
              </w:rPr>
              <w:fldChar w:fldCharType="separate"/>
            </w:r>
            <w:r w:rsidR="00462CB9">
              <w:rPr>
                <w:noProof/>
                <w:webHidden/>
              </w:rPr>
              <w:t>3</w:t>
            </w:r>
            <w:r w:rsidR="00B107C1">
              <w:rPr>
                <w:noProof/>
                <w:webHidden/>
              </w:rPr>
              <w:fldChar w:fldCharType="end"/>
            </w:r>
          </w:hyperlink>
        </w:p>
        <w:p w14:paraId="59FF7EA1" w14:textId="08B15F12" w:rsidR="00B107C1" w:rsidRDefault="00000000">
          <w:pPr>
            <w:pStyle w:val="Sadraj2"/>
            <w:rPr>
              <w:rFonts w:asciiTheme="minorHAnsi" w:eastAsiaTheme="minorEastAsia" w:hAnsiTheme="minorHAnsi" w:cstheme="minorBidi"/>
              <w:noProof/>
              <w:lang w:eastAsia="hr-HR"/>
            </w:rPr>
          </w:pPr>
          <w:hyperlink w:anchor="_Toc122335507" w:history="1">
            <w:r w:rsidR="00B107C1" w:rsidRPr="00623AAF">
              <w:rPr>
                <w:rStyle w:val="Hiperveza"/>
                <w:rFonts w:cs="Arial"/>
                <w:noProof/>
              </w:rPr>
              <w:t>1.5</w:t>
            </w:r>
            <w:r w:rsidR="00B107C1">
              <w:rPr>
                <w:rFonts w:asciiTheme="minorHAnsi" w:eastAsiaTheme="minorEastAsia" w:hAnsiTheme="minorHAnsi" w:cstheme="minorBidi"/>
                <w:noProof/>
                <w:lang w:eastAsia="hr-HR"/>
              </w:rPr>
              <w:tab/>
            </w:r>
            <w:r w:rsidR="00B107C1" w:rsidRPr="00623AAF">
              <w:rPr>
                <w:rStyle w:val="Hiperveza"/>
                <w:noProof/>
              </w:rPr>
              <w:t>Sadržaj Nacionalnog plana</w:t>
            </w:r>
            <w:r w:rsidR="00B107C1">
              <w:rPr>
                <w:noProof/>
                <w:webHidden/>
              </w:rPr>
              <w:tab/>
            </w:r>
            <w:r w:rsidR="00B107C1">
              <w:rPr>
                <w:noProof/>
                <w:webHidden/>
              </w:rPr>
              <w:fldChar w:fldCharType="begin"/>
            </w:r>
            <w:r w:rsidR="00B107C1">
              <w:rPr>
                <w:noProof/>
                <w:webHidden/>
              </w:rPr>
              <w:instrText xml:space="preserve"> PAGEREF _Toc122335507 \h </w:instrText>
            </w:r>
            <w:r w:rsidR="00B107C1">
              <w:rPr>
                <w:noProof/>
                <w:webHidden/>
              </w:rPr>
            </w:r>
            <w:r w:rsidR="00B107C1">
              <w:rPr>
                <w:noProof/>
                <w:webHidden/>
              </w:rPr>
              <w:fldChar w:fldCharType="separate"/>
            </w:r>
            <w:r w:rsidR="00462CB9">
              <w:rPr>
                <w:noProof/>
                <w:webHidden/>
              </w:rPr>
              <w:t>4</w:t>
            </w:r>
            <w:r w:rsidR="00B107C1">
              <w:rPr>
                <w:noProof/>
                <w:webHidden/>
              </w:rPr>
              <w:fldChar w:fldCharType="end"/>
            </w:r>
          </w:hyperlink>
        </w:p>
        <w:p w14:paraId="39A9CF9D" w14:textId="490FCD24" w:rsidR="00B107C1" w:rsidRDefault="00000000">
          <w:pPr>
            <w:pStyle w:val="Sadraj1"/>
            <w:rPr>
              <w:rFonts w:asciiTheme="minorHAnsi" w:eastAsiaTheme="minorEastAsia" w:hAnsiTheme="minorHAnsi" w:cstheme="minorBidi"/>
              <w:noProof/>
              <w:lang w:eastAsia="hr-HR"/>
            </w:rPr>
          </w:pPr>
          <w:hyperlink w:anchor="_Toc122335508" w:history="1">
            <w:r w:rsidR="00B107C1" w:rsidRPr="00623AAF">
              <w:rPr>
                <w:rStyle w:val="Hiperveza"/>
                <w:noProof/>
              </w:rPr>
              <w:t>2</w:t>
            </w:r>
            <w:r w:rsidR="00B107C1">
              <w:rPr>
                <w:rFonts w:asciiTheme="minorHAnsi" w:eastAsiaTheme="minorEastAsia" w:hAnsiTheme="minorHAnsi" w:cstheme="minorBidi"/>
                <w:noProof/>
                <w:lang w:eastAsia="hr-HR"/>
              </w:rPr>
              <w:tab/>
            </w:r>
            <w:r w:rsidR="00B107C1" w:rsidRPr="00623AAF">
              <w:rPr>
                <w:rStyle w:val="Hiperveza"/>
                <w:noProof/>
              </w:rPr>
              <w:t>Postojeće stanje željezničkog sustava</w:t>
            </w:r>
            <w:r w:rsidR="00B107C1">
              <w:rPr>
                <w:noProof/>
                <w:webHidden/>
              </w:rPr>
              <w:tab/>
            </w:r>
            <w:r w:rsidR="00B107C1">
              <w:rPr>
                <w:noProof/>
                <w:webHidden/>
              </w:rPr>
              <w:fldChar w:fldCharType="begin"/>
            </w:r>
            <w:r w:rsidR="00B107C1">
              <w:rPr>
                <w:noProof/>
                <w:webHidden/>
              </w:rPr>
              <w:instrText xml:space="preserve"> PAGEREF _Toc122335508 \h </w:instrText>
            </w:r>
            <w:r w:rsidR="00B107C1">
              <w:rPr>
                <w:noProof/>
                <w:webHidden/>
              </w:rPr>
            </w:r>
            <w:r w:rsidR="00B107C1">
              <w:rPr>
                <w:noProof/>
                <w:webHidden/>
              </w:rPr>
              <w:fldChar w:fldCharType="separate"/>
            </w:r>
            <w:r w:rsidR="00462CB9">
              <w:rPr>
                <w:noProof/>
                <w:webHidden/>
              </w:rPr>
              <w:t>5</w:t>
            </w:r>
            <w:r w:rsidR="00B107C1">
              <w:rPr>
                <w:noProof/>
                <w:webHidden/>
              </w:rPr>
              <w:fldChar w:fldCharType="end"/>
            </w:r>
          </w:hyperlink>
        </w:p>
        <w:p w14:paraId="428E8DCE" w14:textId="12BC630C" w:rsidR="00B107C1" w:rsidRDefault="00000000">
          <w:pPr>
            <w:pStyle w:val="Sadraj2"/>
            <w:rPr>
              <w:rFonts w:asciiTheme="minorHAnsi" w:eastAsiaTheme="minorEastAsia" w:hAnsiTheme="minorHAnsi" w:cstheme="minorBidi"/>
              <w:noProof/>
              <w:lang w:eastAsia="hr-HR"/>
            </w:rPr>
          </w:pPr>
          <w:hyperlink w:anchor="_Toc122335509" w:history="1">
            <w:r w:rsidR="00B107C1" w:rsidRPr="00623AAF">
              <w:rPr>
                <w:rStyle w:val="Hiperveza"/>
                <w:rFonts w:cs="Arial"/>
                <w:noProof/>
              </w:rPr>
              <w:t>2.1</w:t>
            </w:r>
            <w:r w:rsidR="00B107C1">
              <w:rPr>
                <w:rFonts w:asciiTheme="minorHAnsi" w:eastAsiaTheme="minorEastAsia" w:hAnsiTheme="minorHAnsi" w:cstheme="minorBidi"/>
                <w:noProof/>
                <w:lang w:eastAsia="hr-HR"/>
              </w:rPr>
              <w:tab/>
            </w:r>
            <w:r w:rsidR="00B107C1" w:rsidRPr="00623AAF">
              <w:rPr>
                <w:rStyle w:val="Hiperveza"/>
                <w:noProof/>
              </w:rPr>
              <w:t>Gospodarski, društveni i ekološki značaj željeznice</w:t>
            </w:r>
            <w:r w:rsidR="00B107C1">
              <w:rPr>
                <w:noProof/>
                <w:webHidden/>
              </w:rPr>
              <w:tab/>
            </w:r>
            <w:r w:rsidR="00B107C1">
              <w:rPr>
                <w:noProof/>
                <w:webHidden/>
              </w:rPr>
              <w:fldChar w:fldCharType="begin"/>
            </w:r>
            <w:r w:rsidR="00B107C1">
              <w:rPr>
                <w:noProof/>
                <w:webHidden/>
              </w:rPr>
              <w:instrText xml:space="preserve"> PAGEREF _Toc122335509 \h </w:instrText>
            </w:r>
            <w:r w:rsidR="00B107C1">
              <w:rPr>
                <w:noProof/>
                <w:webHidden/>
              </w:rPr>
            </w:r>
            <w:r w:rsidR="00B107C1">
              <w:rPr>
                <w:noProof/>
                <w:webHidden/>
              </w:rPr>
              <w:fldChar w:fldCharType="separate"/>
            </w:r>
            <w:r w:rsidR="00462CB9">
              <w:rPr>
                <w:noProof/>
                <w:webHidden/>
              </w:rPr>
              <w:t>5</w:t>
            </w:r>
            <w:r w:rsidR="00B107C1">
              <w:rPr>
                <w:noProof/>
                <w:webHidden/>
              </w:rPr>
              <w:fldChar w:fldCharType="end"/>
            </w:r>
          </w:hyperlink>
        </w:p>
        <w:p w14:paraId="71E2F485" w14:textId="4B2209E9" w:rsidR="00B107C1" w:rsidRDefault="00000000">
          <w:pPr>
            <w:pStyle w:val="Sadraj2"/>
            <w:rPr>
              <w:rFonts w:asciiTheme="minorHAnsi" w:eastAsiaTheme="minorEastAsia" w:hAnsiTheme="minorHAnsi" w:cstheme="minorBidi"/>
              <w:noProof/>
              <w:lang w:eastAsia="hr-HR"/>
            </w:rPr>
          </w:pPr>
          <w:hyperlink w:anchor="_Toc122335510" w:history="1">
            <w:r w:rsidR="00B107C1" w:rsidRPr="00623AAF">
              <w:rPr>
                <w:rStyle w:val="Hiperveza"/>
                <w:rFonts w:cs="Arial"/>
                <w:noProof/>
              </w:rPr>
              <w:t>2.2</w:t>
            </w:r>
            <w:r w:rsidR="00B107C1">
              <w:rPr>
                <w:rFonts w:asciiTheme="minorHAnsi" w:eastAsiaTheme="minorEastAsia" w:hAnsiTheme="minorHAnsi" w:cstheme="minorBidi"/>
                <w:noProof/>
                <w:lang w:eastAsia="hr-HR"/>
              </w:rPr>
              <w:tab/>
            </w:r>
            <w:r w:rsidR="00B107C1" w:rsidRPr="00623AAF">
              <w:rPr>
                <w:rStyle w:val="Hiperveza"/>
                <w:noProof/>
              </w:rPr>
              <w:t>Željeznička infrastruktura</w:t>
            </w:r>
            <w:r w:rsidR="00B107C1">
              <w:rPr>
                <w:noProof/>
                <w:webHidden/>
              </w:rPr>
              <w:tab/>
            </w:r>
            <w:r w:rsidR="00B107C1">
              <w:rPr>
                <w:noProof/>
                <w:webHidden/>
              </w:rPr>
              <w:fldChar w:fldCharType="begin"/>
            </w:r>
            <w:r w:rsidR="00B107C1">
              <w:rPr>
                <w:noProof/>
                <w:webHidden/>
              </w:rPr>
              <w:instrText xml:space="preserve"> PAGEREF _Toc122335510 \h </w:instrText>
            </w:r>
            <w:r w:rsidR="00B107C1">
              <w:rPr>
                <w:noProof/>
                <w:webHidden/>
              </w:rPr>
            </w:r>
            <w:r w:rsidR="00B107C1">
              <w:rPr>
                <w:noProof/>
                <w:webHidden/>
              </w:rPr>
              <w:fldChar w:fldCharType="separate"/>
            </w:r>
            <w:r w:rsidR="00462CB9">
              <w:rPr>
                <w:noProof/>
                <w:webHidden/>
              </w:rPr>
              <w:t>6</w:t>
            </w:r>
            <w:r w:rsidR="00B107C1">
              <w:rPr>
                <w:noProof/>
                <w:webHidden/>
              </w:rPr>
              <w:fldChar w:fldCharType="end"/>
            </w:r>
          </w:hyperlink>
        </w:p>
        <w:p w14:paraId="2ACB869B" w14:textId="2795C480" w:rsidR="00B107C1" w:rsidRDefault="00000000">
          <w:pPr>
            <w:pStyle w:val="Sadraj3"/>
            <w:rPr>
              <w:rFonts w:asciiTheme="minorHAnsi" w:eastAsiaTheme="minorEastAsia" w:hAnsiTheme="minorHAnsi" w:cstheme="minorBidi"/>
              <w:noProof/>
              <w:lang w:eastAsia="hr-HR"/>
            </w:rPr>
          </w:pPr>
          <w:hyperlink w:anchor="_Toc122335511" w:history="1">
            <w:r w:rsidR="00B107C1" w:rsidRPr="00623AAF">
              <w:rPr>
                <w:rStyle w:val="Hiperveza"/>
                <w:bCs/>
                <w:noProof/>
              </w:rPr>
              <w:t>2.2.1</w:t>
            </w:r>
            <w:r w:rsidR="00B107C1">
              <w:rPr>
                <w:rFonts w:asciiTheme="minorHAnsi" w:eastAsiaTheme="minorEastAsia" w:hAnsiTheme="minorHAnsi" w:cstheme="minorBidi"/>
                <w:noProof/>
                <w:lang w:eastAsia="hr-HR"/>
              </w:rPr>
              <w:tab/>
            </w:r>
            <w:r w:rsidR="00B107C1" w:rsidRPr="00623AAF">
              <w:rPr>
                <w:rStyle w:val="Hiperveza"/>
                <w:noProof/>
              </w:rPr>
              <w:t>Ulaganja u željezničku infrastrukturu</w:t>
            </w:r>
            <w:r w:rsidR="00B107C1">
              <w:rPr>
                <w:noProof/>
                <w:webHidden/>
              </w:rPr>
              <w:tab/>
            </w:r>
            <w:r w:rsidR="00B107C1">
              <w:rPr>
                <w:noProof/>
                <w:webHidden/>
              </w:rPr>
              <w:fldChar w:fldCharType="begin"/>
            </w:r>
            <w:r w:rsidR="00B107C1">
              <w:rPr>
                <w:noProof/>
                <w:webHidden/>
              </w:rPr>
              <w:instrText xml:space="preserve"> PAGEREF _Toc122335511 \h </w:instrText>
            </w:r>
            <w:r w:rsidR="00B107C1">
              <w:rPr>
                <w:noProof/>
                <w:webHidden/>
              </w:rPr>
            </w:r>
            <w:r w:rsidR="00B107C1">
              <w:rPr>
                <w:noProof/>
                <w:webHidden/>
              </w:rPr>
              <w:fldChar w:fldCharType="separate"/>
            </w:r>
            <w:r w:rsidR="00462CB9">
              <w:rPr>
                <w:noProof/>
                <w:webHidden/>
              </w:rPr>
              <w:t>6</w:t>
            </w:r>
            <w:r w:rsidR="00B107C1">
              <w:rPr>
                <w:noProof/>
                <w:webHidden/>
              </w:rPr>
              <w:fldChar w:fldCharType="end"/>
            </w:r>
          </w:hyperlink>
        </w:p>
        <w:p w14:paraId="5CF7BE8D" w14:textId="4FDAE130" w:rsidR="00B107C1" w:rsidRDefault="00000000">
          <w:pPr>
            <w:pStyle w:val="Sadraj3"/>
            <w:rPr>
              <w:rFonts w:asciiTheme="minorHAnsi" w:eastAsiaTheme="minorEastAsia" w:hAnsiTheme="minorHAnsi" w:cstheme="minorBidi"/>
              <w:noProof/>
              <w:lang w:eastAsia="hr-HR"/>
            </w:rPr>
          </w:pPr>
          <w:hyperlink w:anchor="_Toc122335512" w:history="1">
            <w:r w:rsidR="00B107C1" w:rsidRPr="00623AAF">
              <w:rPr>
                <w:rStyle w:val="Hiperveza"/>
                <w:bCs/>
                <w:noProof/>
              </w:rPr>
              <w:t>2.2.2</w:t>
            </w:r>
            <w:r w:rsidR="00B107C1">
              <w:rPr>
                <w:rFonts w:asciiTheme="minorHAnsi" w:eastAsiaTheme="minorEastAsia" w:hAnsiTheme="minorHAnsi" w:cstheme="minorBidi"/>
                <w:noProof/>
                <w:lang w:eastAsia="hr-HR"/>
              </w:rPr>
              <w:tab/>
            </w:r>
            <w:r w:rsidR="00B107C1" w:rsidRPr="00623AAF">
              <w:rPr>
                <w:rStyle w:val="Hiperveza"/>
                <w:noProof/>
              </w:rPr>
              <w:t>Građevinski infrastrukturni podsustav</w:t>
            </w:r>
            <w:r w:rsidR="00B107C1">
              <w:rPr>
                <w:noProof/>
                <w:webHidden/>
              </w:rPr>
              <w:tab/>
            </w:r>
            <w:r w:rsidR="00B107C1">
              <w:rPr>
                <w:noProof/>
                <w:webHidden/>
              </w:rPr>
              <w:fldChar w:fldCharType="begin"/>
            </w:r>
            <w:r w:rsidR="00B107C1">
              <w:rPr>
                <w:noProof/>
                <w:webHidden/>
              </w:rPr>
              <w:instrText xml:space="preserve"> PAGEREF _Toc122335512 \h </w:instrText>
            </w:r>
            <w:r w:rsidR="00B107C1">
              <w:rPr>
                <w:noProof/>
                <w:webHidden/>
              </w:rPr>
            </w:r>
            <w:r w:rsidR="00B107C1">
              <w:rPr>
                <w:noProof/>
                <w:webHidden/>
              </w:rPr>
              <w:fldChar w:fldCharType="separate"/>
            </w:r>
            <w:r w:rsidR="00462CB9">
              <w:rPr>
                <w:noProof/>
                <w:webHidden/>
              </w:rPr>
              <w:t>7</w:t>
            </w:r>
            <w:r w:rsidR="00B107C1">
              <w:rPr>
                <w:noProof/>
                <w:webHidden/>
              </w:rPr>
              <w:fldChar w:fldCharType="end"/>
            </w:r>
          </w:hyperlink>
        </w:p>
        <w:p w14:paraId="275603B0" w14:textId="7C2DCBFD" w:rsidR="00B107C1" w:rsidRDefault="00000000">
          <w:pPr>
            <w:pStyle w:val="Sadraj3"/>
            <w:rPr>
              <w:rFonts w:asciiTheme="minorHAnsi" w:eastAsiaTheme="minorEastAsia" w:hAnsiTheme="minorHAnsi" w:cstheme="minorBidi"/>
              <w:noProof/>
              <w:lang w:eastAsia="hr-HR"/>
            </w:rPr>
          </w:pPr>
          <w:hyperlink w:anchor="_Toc122335513" w:history="1">
            <w:r w:rsidR="00B107C1" w:rsidRPr="00623AAF">
              <w:rPr>
                <w:rStyle w:val="Hiperveza"/>
                <w:bCs/>
                <w:noProof/>
              </w:rPr>
              <w:t>2.2.3</w:t>
            </w:r>
            <w:r w:rsidR="00B107C1">
              <w:rPr>
                <w:rFonts w:asciiTheme="minorHAnsi" w:eastAsiaTheme="minorEastAsia" w:hAnsiTheme="minorHAnsi" w:cstheme="minorBidi"/>
                <w:noProof/>
                <w:lang w:eastAsia="hr-HR"/>
              </w:rPr>
              <w:tab/>
            </w:r>
            <w:r w:rsidR="00B107C1" w:rsidRPr="00623AAF">
              <w:rPr>
                <w:rStyle w:val="Hiperveza"/>
                <w:noProof/>
              </w:rPr>
              <w:t>Prometno – upravljački i signalno – sigurnosni infrastrukturni podsustav</w:t>
            </w:r>
            <w:r w:rsidR="00B107C1">
              <w:rPr>
                <w:noProof/>
                <w:webHidden/>
              </w:rPr>
              <w:tab/>
            </w:r>
            <w:r w:rsidR="00B107C1">
              <w:rPr>
                <w:noProof/>
                <w:webHidden/>
              </w:rPr>
              <w:fldChar w:fldCharType="begin"/>
            </w:r>
            <w:r w:rsidR="00B107C1">
              <w:rPr>
                <w:noProof/>
                <w:webHidden/>
              </w:rPr>
              <w:instrText xml:space="preserve"> PAGEREF _Toc122335513 \h </w:instrText>
            </w:r>
            <w:r w:rsidR="00B107C1">
              <w:rPr>
                <w:noProof/>
                <w:webHidden/>
              </w:rPr>
            </w:r>
            <w:r w:rsidR="00B107C1">
              <w:rPr>
                <w:noProof/>
                <w:webHidden/>
              </w:rPr>
              <w:fldChar w:fldCharType="separate"/>
            </w:r>
            <w:r w:rsidR="00462CB9">
              <w:rPr>
                <w:noProof/>
                <w:webHidden/>
              </w:rPr>
              <w:t>8</w:t>
            </w:r>
            <w:r w:rsidR="00B107C1">
              <w:rPr>
                <w:noProof/>
                <w:webHidden/>
              </w:rPr>
              <w:fldChar w:fldCharType="end"/>
            </w:r>
          </w:hyperlink>
        </w:p>
        <w:p w14:paraId="29D82FF6" w14:textId="04DDEA6F" w:rsidR="00B107C1" w:rsidRDefault="00000000">
          <w:pPr>
            <w:pStyle w:val="Sadraj3"/>
            <w:rPr>
              <w:rFonts w:asciiTheme="minorHAnsi" w:eastAsiaTheme="minorEastAsia" w:hAnsiTheme="minorHAnsi" w:cstheme="minorBidi"/>
              <w:noProof/>
              <w:lang w:eastAsia="hr-HR"/>
            </w:rPr>
          </w:pPr>
          <w:hyperlink w:anchor="_Toc122335514" w:history="1">
            <w:r w:rsidR="00B107C1" w:rsidRPr="00623AAF">
              <w:rPr>
                <w:rStyle w:val="Hiperveza"/>
                <w:bCs/>
                <w:noProof/>
              </w:rPr>
              <w:t>2.2.4</w:t>
            </w:r>
            <w:r w:rsidR="00B107C1">
              <w:rPr>
                <w:rFonts w:asciiTheme="minorHAnsi" w:eastAsiaTheme="minorEastAsia" w:hAnsiTheme="minorHAnsi" w:cstheme="minorBidi"/>
                <w:noProof/>
                <w:lang w:eastAsia="hr-HR"/>
              </w:rPr>
              <w:tab/>
            </w:r>
            <w:r w:rsidR="00B107C1" w:rsidRPr="00623AAF">
              <w:rPr>
                <w:rStyle w:val="Hiperveza"/>
                <w:noProof/>
              </w:rPr>
              <w:t>Elektroenergetski infrastrukturni podsustav</w:t>
            </w:r>
            <w:r w:rsidR="00B107C1">
              <w:rPr>
                <w:noProof/>
                <w:webHidden/>
              </w:rPr>
              <w:tab/>
            </w:r>
            <w:r w:rsidR="00B107C1">
              <w:rPr>
                <w:noProof/>
                <w:webHidden/>
              </w:rPr>
              <w:fldChar w:fldCharType="begin"/>
            </w:r>
            <w:r w:rsidR="00B107C1">
              <w:rPr>
                <w:noProof/>
                <w:webHidden/>
              </w:rPr>
              <w:instrText xml:space="preserve"> PAGEREF _Toc122335514 \h </w:instrText>
            </w:r>
            <w:r w:rsidR="00B107C1">
              <w:rPr>
                <w:noProof/>
                <w:webHidden/>
              </w:rPr>
            </w:r>
            <w:r w:rsidR="00B107C1">
              <w:rPr>
                <w:noProof/>
                <w:webHidden/>
              </w:rPr>
              <w:fldChar w:fldCharType="separate"/>
            </w:r>
            <w:r w:rsidR="00462CB9">
              <w:rPr>
                <w:noProof/>
                <w:webHidden/>
              </w:rPr>
              <w:t>8</w:t>
            </w:r>
            <w:r w:rsidR="00B107C1">
              <w:rPr>
                <w:noProof/>
                <w:webHidden/>
              </w:rPr>
              <w:fldChar w:fldCharType="end"/>
            </w:r>
          </w:hyperlink>
        </w:p>
        <w:p w14:paraId="65B4AC9C" w14:textId="3E005C3F" w:rsidR="00B107C1" w:rsidRDefault="00000000">
          <w:pPr>
            <w:pStyle w:val="Sadraj3"/>
            <w:rPr>
              <w:rFonts w:asciiTheme="minorHAnsi" w:eastAsiaTheme="minorEastAsia" w:hAnsiTheme="minorHAnsi" w:cstheme="minorBidi"/>
              <w:noProof/>
              <w:lang w:eastAsia="hr-HR"/>
            </w:rPr>
          </w:pPr>
          <w:hyperlink w:anchor="_Toc122335515" w:history="1">
            <w:r w:rsidR="00B107C1" w:rsidRPr="00623AAF">
              <w:rPr>
                <w:rStyle w:val="Hiperveza"/>
                <w:bCs/>
                <w:noProof/>
              </w:rPr>
              <w:t>2.2.5</w:t>
            </w:r>
            <w:r w:rsidR="00B107C1">
              <w:rPr>
                <w:rFonts w:asciiTheme="minorHAnsi" w:eastAsiaTheme="minorEastAsia" w:hAnsiTheme="minorHAnsi" w:cstheme="minorBidi"/>
                <w:noProof/>
                <w:lang w:eastAsia="hr-HR"/>
              </w:rPr>
              <w:tab/>
            </w:r>
            <w:r w:rsidR="00B107C1" w:rsidRPr="00623AAF">
              <w:rPr>
                <w:rStyle w:val="Hiperveza"/>
                <w:noProof/>
              </w:rPr>
              <w:t>Sjecišta željezničkog sektora s drugim modalitetima prijevoza</w:t>
            </w:r>
            <w:r w:rsidR="00B107C1">
              <w:rPr>
                <w:noProof/>
                <w:webHidden/>
              </w:rPr>
              <w:tab/>
            </w:r>
            <w:r w:rsidR="00B107C1">
              <w:rPr>
                <w:noProof/>
                <w:webHidden/>
              </w:rPr>
              <w:fldChar w:fldCharType="begin"/>
            </w:r>
            <w:r w:rsidR="00B107C1">
              <w:rPr>
                <w:noProof/>
                <w:webHidden/>
              </w:rPr>
              <w:instrText xml:space="preserve"> PAGEREF _Toc122335515 \h </w:instrText>
            </w:r>
            <w:r w:rsidR="00B107C1">
              <w:rPr>
                <w:noProof/>
                <w:webHidden/>
              </w:rPr>
            </w:r>
            <w:r w:rsidR="00B107C1">
              <w:rPr>
                <w:noProof/>
                <w:webHidden/>
              </w:rPr>
              <w:fldChar w:fldCharType="separate"/>
            </w:r>
            <w:r w:rsidR="00462CB9">
              <w:rPr>
                <w:noProof/>
                <w:webHidden/>
              </w:rPr>
              <w:t>8</w:t>
            </w:r>
            <w:r w:rsidR="00B107C1">
              <w:rPr>
                <w:noProof/>
                <w:webHidden/>
              </w:rPr>
              <w:fldChar w:fldCharType="end"/>
            </w:r>
          </w:hyperlink>
        </w:p>
        <w:p w14:paraId="5F4EB802" w14:textId="05A66889" w:rsidR="00B107C1" w:rsidRDefault="00000000">
          <w:pPr>
            <w:pStyle w:val="Sadraj3"/>
            <w:rPr>
              <w:rFonts w:asciiTheme="minorHAnsi" w:eastAsiaTheme="minorEastAsia" w:hAnsiTheme="minorHAnsi" w:cstheme="minorBidi"/>
              <w:noProof/>
              <w:lang w:eastAsia="hr-HR"/>
            </w:rPr>
          </w:pPr>
          <w:hyperlink w:anchor="_Toc122335516" w:history="1">
            <w:r w:rsidR="00B107C1" w:rsidRPr="00623AAF">
              <w:rPr>
                <w:rStyle w:val="Hiperveza"/>
                <w:bCs/>
                <w:noProof/>
              </w:rPr>
              <w:t>2.2.6</w:t>
            </w:r>
            <w:r w:rsidR="00B107C1">
              <w:rPr>
                <w:rFonts w:asciiTheme="minorHAnsi" w:eastAsiaTheme="minorEastAsia" w:hAnsiTheme="minorHAnsi" w:cstheme="minorBidi"/>
                <w:noProof/>
                <w:lang w:eastAsia="hr-HR"/>
              </w:rPr>
              <w:tab/>
            </w:r>
            <w:r w:rsidR="00B107C1" w:rsidRPr="00623AAF">
              <w:rPr>
                <w:rStyle w:val="Hiperveza"/>
                <w:noProof/>
              </w:rPr>
              <w:t>Popis i energetsko stanje objekata pod upravljanjem HŽI-ja</w:t>
            </w:r>
            <w:r w:rsidR="00B107C1">
              <w:rPr>
                <w:noProof/>
                <w:webHidden/>
              </w:rPr>
              <w:tab/>
            </w:r>
            <w:r w:rsidR="00B107C1">
              <w:rPr>
                <w:noProof/>
                <w:webHidden/>
              </w:rPr>
              <w:fldChar w:fldCharType="begin"/>
            </w:r>
            <w:r w:rsidR="00B107C1">
              <w:rPr>
                <w:noProof/>
                <w:webHidden/>
              </w:rPr>
              <w:instrText xml:space="preserve"> PAGEREF _Toc122335516 \h </w:instrText>
            </w:r>
            <w:r w:rsidR="00B107C1">
              <w:rPr>
                <w:noProof/>
                <w:webHidden/>
              </w:rPr>
            </w:r>
            <w:r w:rsidR="00B107C1">
              <w:rPr>
                <w:noProof/>
                <w:webHidden/>
              </w:rPr>
              <w:fldChar w:fldCharType="separate"/>
            </w:r>
            <w:r w:rsidR="00462CB9">
              <w:rPr>
                <w:noProof/>
                <w:webHidden/>
              </w:rPr>
              <w:t>9</w:t>
            </w:r>
            <w:r w:rsidR="00B107C1">
              <w:rPr>
                <w:noProof/>
                <w:webHidden/>
              </w:rPr>
              <w:fldChar w:fldCharType="end"/>
            </w:r>
          </w:hyperlink>
        </w:p>
        <w:p w14:paraId="69F60EAC" w14:textId="50984D95" w:rsidR="00B107C1" w:rsidRDefault="00000000">
          <w:pPr>
            <w:pStyle w:val="Sadraj2"/>
            <w:rPr>
              <w:rFonts w:asciiTheme="minorHAnsi" w:eastAsiaTheme="minorEastAsia" w:hAnsiTheme="minorHAnsi" w:cstheme="minorBidi"/>
              <w:noProof/>
              <w:lang w:eastAsia="hr-HR"/>
            </w:rPr>
          </w:pPr>
          <w:hyperlink w:anchor="_Toc122335517" w:history="1">
            <w:r w:rsidR="00B107C1" w:rsidRPr="00623AAF">
              <w:rPr>
                <w:rStyle w:val="Hiperveza"/>
                <w:rFonts w:cs="Arial"/>
                <w:noProof/>
              </w:rPr>
              <w:t>2.3</w:t>
            </w:r>
            <w:r w:rsidR="00B107C1">
              <w:rPr>
                <w:rFonts w:asciiTheme="minorHAnsi" w:eastAsiaTheme="minorEastAsia" w:hAnsiTheme="minorHAnsi" w:cstheme="minorBidi"/>
                <w:noProof/>
                <w:lang w:eastAsia="hr-HR"/>
              </w:rPr>
              <w:tab/>
            </w:r>
            <w:r w:rsidR="00B107C1" w:rsidRPr="00623AAF">
              <w:rPr>
                <w:rStyle w:val="Hiperveza"/>
                <w:noProof/>
              </w:rPr>
              <w:t>Kriteriji za ispitivanje održivosti postojećih dionica, odnosno željezničkih pruga s niskom potražnjom</w:t>
            </w:r>
            <w:r w:rsidR="00B107C1">
              <w:rPr>
                <w:noProof/>
                <w:webHidden/>
              </w:rPr>
              <w:tab/>
            </w:r>
            <w:r w:rsidR="00B107C1">
              <w:rPr>
                <w:noProof/>
                <w:webHidden/>
              </w:rPr>
              <w:fldChar w:fldCharType="begin"/>
            </w:r>
            <w:r w:rsidR="00B107C1">
              <w:rPr>
                <w:noProof/>
                <w:webHidden/>
              </w:rPr>
              <w:instrText xml:space="preserve"> PAGEREF _Toc122335517 \h </w:instrText>
            </w:r>
            <w:r w:rsidR="00B107C1">
              <w:rPr>
                <w:noProof/>
                <w:webHidden/>
              </w:rPr>
            </w:r>
            <w:r w:rsidR="00B107C1">
              <w:rPr>
                <w:noProof/>
                <w:webHidden/>
              </w:rPr>
              <w:fldChar w:fldCharType="separate"/>
            </w:r>
            <w:r w:rsidR="00462CB9">
              <w:rPr>
                <w:noProof/>
                <w:webHidden/>
              </w:rPr>
              <w:t>9</w:t>
            </w:r>
            <w:r w:rsidR="00B107C1">
              <w:rPr>
                <w:noProof/>
                <w:webHidden/>
              </w:rPr>
              <w:fldChar w:fldCharType="end"/>
            </w:r>
          </w:hyperlink>
        </w:p>
        <w:p w14:paraId="1F9DD68B" w14:textId="65A38BAD" w:rsidR="00B107C1" w:rsidRDefault="00000000">
          <w:pPr>
            <w:pStyle w:val="Sadraj1"/>
            <w:rPr>
              <w:rFonts w:asciiTheme="minorHAnsi" w:eastAsiaTheme="minorEastAsia" w:hAnsiTheme="minorHAnsi" w:cstheme="minorBidi"/>
              <w:noProof/>
              <w:lang w:eastAsia="hr-HR"/>
            </w:rPr>
          </w:pPr>
          <w:hyperlink w:anchor="_Toc122335518" w:history="1">
            <w:r w:rsidR="00B107C1" w:rsidRPr="00623AAF">
              <w:rPr>
                <w:rStyle w:val="Hiperveza"/>
                <w:noProof/>
              </w:rPr>
              <w:t>3</w:t>
            </w:r>
            <w:r w:rsidR="00B107C1">
              <w:rPr>
                <w:rFonts w:asciiTheme="minorHAnsi" w:eastAsiaTheme="minorEastAsia" w:hAnsiTheme="minorHAnsi" w:cstheme="minorBidi"/>
                <w:noProof/>
                <w:lang w:eastAsia="hr-HR"/>
              </w:rPr>
              <w:tab/>
            </w:r>
            <w:r w:rsidR="00B107C1" w:rsidRPr="00623AAF">
              <w:rPr>
                <w:rStyle w:val="Hiperveza"/>
                <w:noProof/>
              </w:rPr>
              <w:t>Srednjoročna vizija razvoja</w:t>
            </w:r>
            <w:r w:rsidR="00B107C1">
              <w:rPr>
                <w:noProof/>
                <w:webHidden/>
              </w:rPr>
              <w:tab/>
            </w:r>
            <w:r w:rsidR="00B107C1">
              <w:rPr>
                <w:noProof/>
                <w:webHidden/>
              </w:rPr>
              <w:fldChar w:fldCharType="begin"/>
            </w:r>
            <w:r w:rsidR="00B107C1">
              <w:rPr>
                <w:noProof/>
                <w:webHidden/>
              </w:rPr>
              <w:instrText xml:space="preserve"> PAGEREF _Toc122335518 \h </w:instrText>
            </w:r>
            <w:r w:rsidR="00B107C1">
              <w:rPr>
                <w:noProof/>
                <w:webHidden/>
              </w:rPr>
            </w:r>
            <w:r w:rsidR="00B107C1">
              <w:rPr>
                <w:noProof/>
                <w:webHidden/>
              </w:rPr>
              <w:fldChar w:fldCharType="separate"/>
            </w:r>
            <w:r w:rsidR="00462CB9">
              <w:rPr>
                <w:noProof/>
                <w:webHidden/>
              </w:rPr>
              <w:t>12</w:t>
            </w:r>
            <w:r w:rsidR="00B107C1">
              <w:rPr>
                <w:noProof/>
                <w:webHidden/>
              </w:rPr>
              <w:fldChar w:fldCharType="end"/>
            </w:r>
          </w:hyperlink>
        </w:p>
        <w:p w14:paraId="053C6838" w14:textId="115D62BC" w:rsidR="00B107C1" w:rsidRDefault="00000000">
          <w:pPr>
            <w:pStyle w:val="Sadraj1"/>
            <w:rPr>
              <w:rFonts w:asciiTheme="minorHAnsi" w:eastAsiaTheme="minorEastAsia" w:hAnsiTheme="minorHAnsi" w:cstheme="minorBidi"/>
              <w:noProof/>
              <w:lang w:eastAsia="hr-HR"/>
            </w:rPr>
          </w:pPr>
          <w:hyperlink w:anchor="_Toc122335519" w:history="1">
            <w:r w:rsidR="00B107C1" w:rsidRPr="00623AAF">
              <w:rPr>
                <w:rStyle w:val="Hiperveza"/>
                <w:noProof/>
              </w:rPr>
              <w:t>4</w:t>
            </w:r>
            <w:r w:rsidR="00B107C1">
              <w:rPr>
                <w:rFonts w:asciiTheme="minorHAnsi" w:eastAsiaTheme="minorEastAsia" w:hAnsiTheme="minorHAnsi" w:cstheme="minorBidi"/>
                <w:noProof/>
                <w:lang w:eastAsia="hr-HR"/>
              </w:rPr>
              <w:tab/>
            </w:r>
            <w:r w:rsidR="00B107C1" w:rsidRPr="00623AAF">
              <w:rPr>
                <w:rStyle w:val="Hiperveza"/>
                <w:noProof/>
              </w:rPr>
              <w:t>Srednjoročne razvojne potrebe i razvojni potencijali željezničkog sustava</w:t>
            </w:r>
            <w:r w:rsidR="00B107C1">
              <w:rPr>
                <w:noProof/>
                <w:webHidden/>
              </w:rPr>
              <w:tab/>
            </w:r>
            <w:r w:rsidR="00B107C1">
              <w:rPr>
                <w:noProof/>
                <w:webHidden/>
              </w:rPr>
              <w:fldChar w:fldCharType="begin"/>
            </w:r>
            <w:r w:rsidR="00B107C1">
              <w:rPr>
                <w:noProof/>
                <w:webHidden/>
              </w:rPr>
              <w:instrText xml:space="preserve"> PAGEREF _Toc122335519 \h </w:instrText>
            </w:r>
            <w:r w:rsidR="00B107C1">
              <w:rPr>
                <w:noProof/>
                <w:webHidden/>
              </w:rPr>
            </w:r>
            <w:r w:rsidR="00B107C1">
              <w:rPr>
                <w:noProof/>
                <w:webHidden/>
              </w:rPr>
              <w:fldChar w:fldCharType="separate"/>
            </w:r>
            <w:r w:rsidR="00462CB9">
              <w:rPr>
                <w:noProof/>
                <w:webHidden/>
              </w:rPr>
              <w:t>13</w:t>
            </w:r>
            <w:r w:rsidR="00B107C1">
              <w:rPr>
                <w:noProof/>
                <w:webHidden/>
              </w:rPr>
              <w:fldChar w:fldCharType="end"/>
            </w:r>
          </w:hyperlink>
        </w:p>
        <w:p w14:paraId="7976D806" w14:textId="3CBA9FEA" w:rsidR="00B107C1" w:rsidRDefault="00000000">
          <w:pPr>
            <w:pStyle w:val="Sadraj1"/>
            <w:rPr>
              <w:rFonts w:asciiTheme="minorHAnsi" w:eastAsiaTheme="minorEastAsia" w:hAnsiTheme="minorHAnsi" w:cstheme="minorBidi"/>
              <w:noProof/>
              <w:lang w:eastAsia="hr-HR"/>
            </w:rPr>
          </w:pPr>
          <w:hyperlink w:anchor="_Toc122335520" w:history="1">
            <w:r w:rsidR="00B107C1" w:rsidRPr="00623AAF">
              <w:rPr>
                <w:rStyle w:val="Hiperveza"/>
                <w:noProof/>
              </w:rPr>
              <w:t>5</w:t>
            </w:r>
            <w:r w:rsidR="00B107C1">
              <w:rPr>
                <w:rFonts w:asciiTheme="minorHAnsi" w:eastAsiaTheme="minorEastAsia" w:hAnsiTheme="minorHAnsi" w:cstheme="minorBidi"/>
                <w:noProof/>
                <w:lang w:eastAsia="hr-HR"/>
              </w:rPr>
              <w:tab/>
            </w:r>
            <w:r w:rsidR="00B107C1" w:rsidRPr="00623AAF">
              <w:rPr>
                <w:rStyle w:val="Hiperveza"/>
                <w:noProof/>
              </w:rPr>
              <w:t>Opis prioriteta javne politike u srednjoročnom razdoblju</w:t>
            </w:r>
            <w:r w:rsidR="00B107C1">
              <w:rPr>
                <w:noProof/>
                <w:webHidden/>
              </w:rPr>
              <w:tab/>
            </w:r>
            <w:r w:rsidR="00B107C1">
              <w:rPr>
                <w:noProof/>
                <w:webHidden/>
              </w:rPr>
              <w:fldChar w:fldCharType="begin"/>
            </w:r>
            <w:r w:rsidR="00B107C1">
              <w:rPr>
                <w:noProof/>
                <w:webHidden/>
              </w:rPr>
              <w:instrText xml:space="preserve"> PAGEREF _Toc122335520 \h </w:instrText>
            </w:r>
            <w:r w:rsidR="00B107C1">
              <w:rPr>
                <w:noProof/>
                <w:webHidden/>
              </w:rPr>
            </w:r>
            <w:r w:rsidR="00B107C1">
              <w:rPr>
                <w:noProof/>
                <w:webHidden/>
              </w:rPr>
              <w:fldChar w:fldCharType="separate"/>
            </w:r>
            <w:r w:rsidR="00462CB9">
              <w:rPr>
                <w:noProof/>
                <w:webHidden/>
              </w:rPr>
              <w:t>16</w:t>
            </w:r>
            <w:r w:rsidR="00B107C1">
              <w:rPr>
                <w:noProof/>
                <w:webHidden/>
              </w:rPr>
              <w:fldChar w:fldCharType="end"/>
            </w:r>
          </w:hyperlink>
        </w:p>
        <w:p w14:paraId="5F4A5A69" w14:textId="0ECDC058" w:rsidR="00B107C1" w:rsidRDefault="00000000">
          <w:pPr>
            <w:pStyle w:val="Sadraj1"/>
            <w:rPr>
              <w:rFonts w:asciiTheme="minorHAnsi" w:eastAsiaTheme="minorEastAsia" w:hAnsiTheme="minorHAnsi" w:cstheme="minorBidi"/>
              <w:noProof/>
              <w:lang w:eastAsia="hr-HR"/>
            </w:rPr>
          </w:pPr>
          <w:hyperlink w:anchor="_Toc122335521" w:history="1">
            <w:r w:rsidR="00B107C1" w:rsidRPr="00623AAF">
              <w:rPr>
                <w:rStyle w:val="Hiperveza"/>
                <w:noProof/>
              </w:rPr>
              <w:t>6</w:t>
            </w:r>
            <w:r w:rsidR="00B107C1">
              <w:rPr>
                <w:rFonts w:asciiTheme="minorHAnsi" w:eastAsiaTheme="minorEastAsia" w:hAnsiTheme="minorHAnsi" w:cstheme="minorBidi"/>
                <w:noProof/>
                <w:lang w:eastAsia="hr-HR"/>
              </w:rPr>
              <w:tab/>
            </w:r>
            <w:r w:rsidR="00B107C1" w:rsidRPr="00623AAF">
              <w:rPr>
                <w:rStyle w:val="Hiperveza"/>
                <w:noProof/>
              </w:rPr>
              <w:t>Posebni ciljevi i ključni pokazatelji ishoda</w:t>
            </w:r>
            <w:r w:rsidR="00B107C1">
              <w:rPr>
                <w:noProof/>
                <w:webHidden/>
              </w:rPr>
              <w:tab/>
            </w:r>
            <w:r w:rsidR="00B107C1">
              <w:rPr>
                <w:noProof/>
                <w:webHidden/>
              </w:rPr>
              <w:fldChar w:fldCharType="begin"/>
            </w:r>
            <w:r w:rsidR="00B107C1">
              <w:rPr>
                <w:noProof/>
                <w:webHidden/>
              </w:rPr>
              <w:instrText xml:space="preserve"> PAGEREF _Toc122335521 \h </w:instrText>
            </w:r>
            <w:r w:rsidR="00B107C1">
              <w:rPr>
                <w:noProof/>
                <w:webHidden/>
              </w:rPr>
            </w:r>
            <w:r w:rsidR="00B107C1">
              <w:rPr>
                <w:noProof/>
                <w:webHidden/>
              </w:rPr>
              <w:fldChar w:fldCharType="separate"/>
            </w:r>
            <w:r w:rsidR="00462CB9">
              <w:rPr>
                <w:noProof/>
                <w:webHidden/>
              </w:rPr>
              <w:t>18</w:t>
            </w:r>
            <w:r w:rsidR="00B107C1">
              <w:rPr>
                <w:noProof/>
                <w:webHidden/>
              </w:rPr>
              <w:fldChar w:fldCharType="end"/>
            </w:r>
          </w:hyperlink>
        </w:p>
        <w:p w14:paraId="427B4E47" w14:textId="56EDB590" w:rsidR="00B107C1" w:rsidRDefault="00000000">
          <w:pPr>
            <w:pStyle w:val="Sadraj2"/>
            <w:rPr>
              <w:rFonts w:asciiTheme="minorHAnsi" w:eastAsiaTheme="minorEastAsia" w:hAnsiTheme="minorHAnsi" w:cstheme="minorBidi"/>
              <w:noProof/>
              <w:lang w:eastAsia="hr-HR"/>
            </w:rPr>
          </w:pPr>
          <w:hyperlink w:anchor="_Toc122335522" w:history="1">
            <w:r w:rsidR="00B107C1" w:rsidRPr="00623AAF">
              <w:rPr>
                <w:rStyle w:val="Hiperveza"/>
                <w:rFonts w:cs="Arial"/>
                <w:noProof/>
              </w:rPr>
              <w:t>6.1</w:t>
            </w:r>
            <w:r w:rsidR="00B107C1">
              <w:rPr>
                <w:rFonts w:asciiTheme="minorHAnsi" w:eastAsiaTheme="minorEastAsia" w:hAnsiTheme="minorHAnsi" w:cstheme="minorBidi"/>
                <w:noProof/>
                <w:lang w:eastAsia="hr-HR"/>
              </w:rPr>
              <w:tab/>
            </w:r>
            <w:r w:rsidR="00B107C1" w:rsidRPr="00623AAF">
              <w:rPr>
                <w:rStyle w:val="Hiperveza"/>
                <w:noProof/>
              </w:rPr>
              <w:t>Posebni ciljevi razvoja željezničke infrastrukture</w:t>
            </w:r>
            <w:r w:rsidR="00B107C1">
              <w:rPr>
                <w:noProof/>
                <w:webHidden/>
              </w:rPr>
              <w:tab/>
            </w:r>
            <w:r w:rsidR="00B107C1">
              <w:rPr>
                <w:noProof/>
                <w:webHidden/>
              </w:rPr>
              <w:fldChar w:fldCharType="begin"/>
            </w:r>
            <w:r w:rsidR="00B107C1">
              <w:rPr>
                <w:noProof/>
                <w:webHidden/>
              </w:rPr>
              <w:instrText xml:space="preserve"> PAGEREF _Toc122335522 \h </w:instrText>
            </w:r>
            <w:r w:rsidR="00B107C1">
              <w:rPr>
                <w:noProof/>
                <w:webHidden/>
              </w:rPr>
            </w:r>
            <w:r w:rsidR="00B107C1">
              <w:rPr>
                <w:noProof/>
                <w:webHidden/>
              </w:rPr>
              <w:fldChar w:fldCharType="separate"/>
            </w:r>
            <w:r w:rsidR="00462CB9">
              <w:rPr>
                <w:noProof/>
                <w:webHidden/>
              </w:rPr>
              <w:t>18</w:t>
            </w:r>
            <w:r w:rsidR="00B107C1">
              <w:rPr>
                <w:noProof/>
                <w:webHidden/>
              </w:rPr>
              <w:fldChar w:fldCharType="end"/>
            </w:r>
          </w:hyperlink>
        </w:p>
        <w:p w14:paraId="0F76D55C" w14:textId="00BC8C87" w:rsidR="00B107C1" w:rsidRDefault="00000000">
          <w:pPr>
            <w:pStyle w:val="Sadraj3"/>
            <w:rPr>
              <w:rFonts w:asciiTheme="minorHAnsi" w:eastAsiaTheme="minorEastAsia" w:hAnsiTheme="minorHAnsi" w:cstheme="minorBidi"/>
              <w:noProof/>
              <w:lang w:eastAsia="hr-HR"/>
            </w:rPr>
          </w:pPr>
          <w:hyperlink w:anchor="_Toc122335523" w:history="1">
            <w:r w:rsidR="00B107C1" w:rsidRPr="00623AAF">
              <w:rPr>
                <w:rStyle w:val="Hiperveza"/>
                <w:bCs/>
                <w:noProof/>
              </w:rPr>
              <w:t>6.1.1</w:t>
            </w:r>
            <w:r w:rsidR="00B107C1">
              <w:rPr>
                <w:rFonts w:asciiTheme="minorHAnsi" w:eastAsiaTheme="minorEastAsia" w:hAnsiTheme="minorHAnsi" w:cstheme="minorBidi"/>
                <w:noProof/>
                <w:lang w:eastAsia="hr-HR"/>
              </w:rPr>
              <w:tab/>
            </w:r>
            <w:r w:rsidR="00B107C1" w:rsidRPr="00623AAF">
              <w:rPr>
                <w:rStyle w:val="Hiperveza"/>
                <w:noProof/>
              </w:rPr>
              <w:t>Posebni cilj 1. Poboljšanje ekonomske i financijske održivosti javne željezničke infrastrukture</w:t>
            </w:r>
            <w:r w:rsidR="00B107C1">
              <w:rPr>
                <w:noProof/>
                <w:webHidden/>
              </w:rPr>
              <w:tab/>
            </w:r>
            <w:r w:rsidR="00B107C1">
              <w:rPr>
                <w:noProof/>
                <w:webHidden/>
              </w:rPr>
              <w:fldChar w:fldCharType="begin"/>
            </w:r>
            <w:r w:rsidR="00B107C1">
              <w:rPr>
                <w:noProof/>
                <w:webHidden/>
              </w:rPr>
              <w:instrText xml:space="preserve"> PAGEREF _Toc122335523 \h </w:instrText>
            </w:r>
            <w:r w:rsidR="00B107C1">
              <w:rPr>
                <w:noProof/>
                <w:webHidden/>
              </w:rPr>
            </w:r>
            <w:r w:rsidR="00B107C1">
              <w:rPr>
                <w:noProof/>
                <w:webHidden/>
              </w:rPr>
              <w:fldChar w:fldCharType="separate"/>
            </w:r>
            <w:r w:rsidR="00462CB9">
              <w:rPr>
                <w:noProof/>
                <w:webHidden/>
              </w:rPr>
              <w:t>18</w:t>
            </w:r>
            <w:r w:rsidR="00B107C1">
              <w:rPr>
                <w:noProof/>
                <w:webHidden/>
              </w:rPr>
              <w:fldChar w:fldCharType="end"/>
            </w:r>
          </w:hyperlink>
        </w:p>
        <w:p w14:paraId="5CE3DC8C" w14:textId="6FB3B567" w:rsidR="00B107C1" w:rsidRDefault="00000000">
          <w:pPr>
            <w:pStyle w:val="Sadraj3"/>
            <w:rPr>
              <w:rFonts w:asciiTheme="minorHAnsi" w:eastAsiaTheme="minorEastAsia" w:hAnsiTheme="minorHAnsi" w:cstheme="minorBidi"/>
              <w:noProof/>
              <w:lang w:eastAsia="hr-HR"/>
            </w:rPr>
          </w:pPr>
          <w:hyperlink w:anchor="_Toc122335524" w:history="1">
            <w:r w:rsidR="00B107C1" w:rsidRPr="00623AAF">
              <w:rPr>
                <w:rStyle w:val="Hiperveza"/>
                <w:bCs/>
                <w:noProof/>
              </w:rPr>
              <w:t>6.1.2</w:t>
            </w:r>
            <w:r w:rsidR="00B107C1">
              <w:rPr>
                <w:rFonts w:asciiTheme="minorHAnsi" w:eastAsiaTheme="minorEastAsia" w:hAnsiTheme="minorHAnsi" w:cstheme="minorBidi"/>
                <w:noProof/>
                <w:lang w:eastAsia="hr-HR"/>
              </w:rPr>
              <w:tab/>
            </w:r>
            <w:r w:rsidR="00B107C1" w:rsidRPr="00623AAF">
              <w:rPr>
                <w:rStyle w:val="Hiperveza"/>
                <w:noProof/>
              </w:rPr>
              <w:t>Posebni cilj 2. Obnova i modernizacija željezničke infrastrukture</w:t>
            </w:r>
            <w:r w:rsidR="00B107C1">
              <w:rPr>
                <w:noProof/>
                <w:webHidden/>
              </w:rPr>
              <w:tab/>
            </w:r>
            <w:r w:rsidR="00B107C1">
              <w:rPr>
                <w:noProof/>
                <w:webHidden/>
              </w:rPr>
              <w:fldChar w:fldCharType="begin"/>
            </w:r>
            <w:r w:rsidR="00B107C1">
              <w:rPr>
                <w:noProof/>
                <w:webHidden/>
              </w:rPr>
              <w:instrText xml:space="preserve"> PAGEREF _Toc122335524 \h </w:instrText>
            </w:r>
            <w:r w:rsidR="00B107C1">
              <w:rPr>
                <w:noProof/>
                <w:webHidden/>
              </w:rPr>
            </w:r>
            <w:r w:rsidR="00B107C1">
              <w:rPr>
                <w:noProof/>
                <w:webHidden/>
              </w:rPr>
              <w:fldChar w:fldCharType="separate"/>
            </w:r>
            <w:r w:rsidR="00462CB9">
              <w:rPr>
                <w:noProof/>
                <w:webHidden/>
              </w:rPr>
              <w:t>19</w:t>
            </w:r>
            <w:r w:rsidR="00B107C1">
              <w:rPr>
                <w:noProof/>
                <w:webHidden/>
              </w:rPr>
              <w:fldChar w:fldCharType="end"/>
            </w:r>
          </w:hyperlink>
        </w:p>
        <w:p w14:paraId="2C90D48E" w14:textId="7495A978" w:rsidR="00B107C1" w:rsidRDefault="00000000">
          <w:pPr>
            <w:pStyle w:val="Sadraj3"/>
            <w:rPr>
              <w:rFonts w:asciiTheme="minorHAnsi" w:eastAsiaTheme="minorEastAsia" w:hAnsiTheme="minorHAnsi" w:cstheme="minorBidi"/>
              <w:noProof/>
              <w:lang w:eastAsia="hr-HR"/>
            </w:rPr>
          </w:pPr>
          <w:hyperlink w:anchor="_Toc122335525" w:history="1">
            <w:r w:rsidR="00B107C1" w:rsidRPr="00623AAF">
              <w:rPr>
                <w:rStyle w:val="Hiperveza"/>
                <w:bCs/>
                <w:noProof/>
              </w:rPr>
              <w:t>6.1.3</w:t>
            </w:r>
            <w:r w:rsidR="00B107C1">
              <w:rPr>
                <w:rFonts w:asciiTheme="minorHAnsi" w:eastAsiaTheme="minorEastAsia" w:hAnsiTheme="minorHAnsi" w:cstheme="minorBidi"/>
                <w:noProof/>
                <w:lang w:eastAsia="hr-HR"/>
              </w:rPr>
              <w:tab/>
            </w:r>
            <w:r w:rsidR="00B107C1" w:rsidRPr="00623AAF">
              <w:rPr>
                <w:rStyle w:val="Hiperveza"/>
                <w:noProof/>
              </w:rPr>
              <w:t>Posebni cilj 3. Smanjenje negativnog utjecaja željezničkog sustava (prometa) na okoliš</w:t>
            </w:r>
            <w:r w:rsidR="00B107C1">
              <w:rPr>
                <w:noProof/>
                <w:webHidden/>
              </w:rPr>
              <w:tab/>
            </w:r>
            <w:r w:rsidR="00B107C1">
              <w:rPr>
                <w:noProof/>
                <w:webHidden/>
              </w:rPr>
              <w:tab/>
            </w:r>
            <w:r w:rsidR="00B107C1">
              <w:rPr>
                <w:noProof/>
                <w:webHidden/>
              </w:rPr>
              <w:fldChar w:fldCharType="begin"/>
            </w:r>
            <w:r w:rsidR="00B107C1">
              <w:rPr>
                <w:noProof/>
                <w:webHidden/>
              </w:rPr>
              <w:instrText xml:space="preserve"> PAGEREF _Toc122335525 \h </w:instrText>
            </w:r>
            <w:r w:rsidR="00B107C1">
              <w:rPr>
                <w:noProof/>
                <w:webHidden/>
              </w:rPr>
            </w:r>
            <w:r w:rsidR="00B107C1">
              <w:rPr>
                <w:noProof/>
                <w:webHidden/>
              </w:rPr>
              <w:fldChar w:fldCharType="separate"/>
            </w:r>
            <w:r w:rsidR="00462CB9">
              <w:rPr>
                <w:noProof/>
                <w:webHidden/>
              </w:rPr>
              <w:t>20</w:t>
            </w:r>
            <w:r w:rsidR="00B107C1">
              <w:rPr>
                <w:noProof/>
                <w:webHidden/>
              </w:rPr>
              <w:fldChar w:fldCharType="end"/>
            </w:r>
          </w:hyperlink>
        </w:p>
        <w:p w14:paraId="4B37226D" w14:textId="6CCF5B24" w:rsidR="00B107C1" w:rsidRDefault="00000000">
          <w:pPr>
            <w:pStyle w:val="Sadraj3"/>
            <w:rPr>
              <w:rFonts w:asciiTheme="minorHAnsi" w:eastAsiaTheme="minorEastAsia" w:hAnsiTheme="minorHAnsi" w:cstheme="minorBidi"/>
              <w:noProof/>
              <w:lang w:eastAsia="hr-HR"/>
            </w:rPr>
          </w:pPr>
          <w:hyperlink w:anchor="_Toc122335526" w:history="1">
            <w:r w:rsidR="00B107C1" w:rsidRPr="00623AAF">
              <w:rPr>
                <w:rStyle w:val="Hiperveza"/>
                <w:bCs/>
                <w:noProof/>
              </w:rPr>
              <w:t>6.1.4</w:t>
            </w:r>
            <w:r w:rsidR="00B107C1">
              <w:rPr>
                <w:rFonts w:asciiTheme="minorHAnsi" w:eastAsiaTheme="minorEastAsia" w:hAnsiTheme="minorHAnsi" w:cstheme="minorBidi"/>
                <w:noProof/>
                <w:lang w:eastAsia="hr-HR"/>
              </w:rPr>
              <w:tab/>
            </w:r>
            <w:r w:rsidR="00B107C1" w:rsidRPr="00623AAF">
              <w:rPr>
                <w:rStyle w:val="Hiperveza"/>
                <w:noProof/>
              </w:rPr>
              <w:t>Posebni cilj 4. Poboljšanje uvjeta za intermodalni teretni i integrirani urbani prijevoz</w:t>
            </w:r>
            <w:r w:rsidR="00B107C1">
              <w:rPr>
                <w:noProof/>
                <w:webHidden/>
              </w:rPr>
              <w:tab/>
            </w:r>
            <w:r w:rsidR="00B107C1">
              <w:rPr>
                <w:noProof/>
                <w:webHidden/>
              </w:rPr>
              <w:tab/>
            </w:r>
            <w:r w:rsidR="00B107C1">
              <w:rPr>
                <w:noProof/>
                <w:webHidden/>
              </w:rPr>
              <w:fldChar w:fldCharType="begin"/>
            </w:r>
            <w:r w:rsidR="00B107C1">
              <w:rPr>
                <w:noProof/>
                <w:webHidden/>
              </w:rPr>
              <w:instrText xml:space="preserve"> PAGEREF _Toc122335526 \h </w:instrText>
            </w:r>
            <w:r w:rsidR="00B107C1">
              <w:rPr>
                <w:noProof/>
                <w:webHidden/>
              </w:rPr>
            </w:r>
            <w:r w:rsidR="00B107C1">
              <w:rPr>
                <w:noProof/>
                <w:webHidden/>
              </w:rPr>
              <w:fldChar w:fldCharType="separate"/>
            </w:r>
            <w:r w:rsidR="00462CB9">
              <w:rPr>
                <w:noProof/>
                <w:webHidden/>
              </w:rPr>
              <w:t>20</w:t>
            </w:r>
            <w:r w:rsidR="00B107C1">
              <w:rPr>
                <w:noProof/>
                <w:webHidden/>
              </w:rPr>
              <w:fldChar w:fldCharType="end"/>
            </w:r>
          </w:hyperlink>
        </w:p>
        <w:p w14:paraId="1D309D72" w14:textId="456392C2" w:rsidR="00B107C1" w:rsidRDefault="00000000">
          <w:pPr>
            <w:pStyle w:val="Sadraj3"/>
            <w:rPr>
              <w:rFonts w:asciiTheme="minorHAnsi" w:eastAsiaTheme="minorEastAsia" w:hAnsiTheme="minorHAnsi" w:cstheme="minorBidi"/>
              <w:noProof/>
              <w:lang w:eastAsia="hr-HR"/>
            </w:rPr>
          </w:pPr>
          <w:hyperlink w:anchor="_Toc122335527" w:history="1">
            <w:r w:rsidR="00B107C1" w:rsidRPr="00623AAF">
              <w:rPr>
                <w:rStyle w:val="Hiperveza"/>
                <w:bCs/>
                <w:noProof/>
              </w:rPr>
              <w:t>6.1.5</w:t>
            </w:r>
            <w:r w:rsidR="00B107C1">
              <w:rPr>
                <w:rFonts w:asciiTheme="minorHAnsi" w:eastAsiaTheme="minorEastAsia" w:hAnsiTheme="minorHAnsi" w:cstheme="minorBidi"/>
                <w:noProof/>
                <w:lang w:eastAsia="hr-HR"/>
              </w:rPr>
              <w:tab/>
            </w:r>
            <w:r w:rsidR="00B107C1" w:rsidRPr="00623AAF">
              <w:rPr>
                <w:rStyle w:val="Hiperveza"/>
                <w:noProof/>
              </w:rPr>
              <w:t>Posebni cilj 5. Poboljšanje sigurnosti i pouzdanosti željezničkog sustava</w:t>
            </w:r>
            <w:r w:rsidR="00B107C1">
              <w:rPr>
                <w:noProof/>
                <w:webHidden/>
              </w:rPr>
              <w:tab/>
            </w:r>
            <w:r w:rsidR="00B107C1">
              <w:rPr>
                <w:noProof/>
                <w:webHidden/>
              </w:rPr>
              <w:fldChar w:fldCharType="begin"/>
            </w:r>
            <w:r w:rsidR="00B107C1">
              <w:rPr>
                <w:noProof/>
                <w:webHidden/>
              </w:rPr>
              <w:instrText xml:space="preserve"> PAGEREF _Toc122335527 \h </w:instrText>
            </w:r>
            <w:r w:rsidR="00B107C1">
              <w:rPr>
                <w:noProof/>
                <w:webHidden/>
              </w:rPr>
            </w:r>
            <w:r w:rsidR="00B107C1">
              <w:rPr>
                <w:noProof/>
                <w:webHidden/>
              </w:rPr>
              <w:fldChar w:fldCharType="separate"/>
            </w:r>
            <w:r w:rsidR="00462CB9">
              <w:rPr>
                <w:noProof/>
                <w:webHidden/>
              </w:rPr>
              <w:t>21</w:t>
            </w:r>
            <w:r w:rsidR="00B107C1">
              <w:rPr>
                <w:noProof/>
                <w:webHidden/>
              </w:rPr>
              <w:fldChar w:fldCharType="end"/>
            </w:r>
          </w:hyperlink>
        </w:p>
        <w:p w14:paraId="6D14DCD4" w14:textId="6E178FEB" w:rsidR="00B107C1" w:rsidRDefault="00000000">
          <w:pPr>
            <w:pStyle w:val="Sadraj2"/>
            <w:rPr>
              <w:rFonts w:asciiTheme="minorHAnsi" w:eastAsiaTheme="minorEastAsia" w:hAnsiTheme="minorHAnsi" w:cstheme="minorBidi"/>
              <w:noProof/>
              <w:lang w:eastAsia="hr-HR"/>
            </w:rPr>
          </w:pPr>
          <w:hyperlink w:anchor="_Toc122335528" w:history="1">
            <w:r w:rsidR="00B107C1" w:rsidRPr="00623AAF">
              <w:rPr>
                <w:rStyle w:val="Hiperveza"/>
                <w:rFonts w:cs="Arial"/>
                <w:noProof/>
              </w:rPr>
              <w:t>6.2</w:t>
            </w:r>
            <w:r w:rsidR="00B107C1">
              <w:rPr>
                <w:rFonts w:asciiTheme="minorHAnsi" w:eastAsiaTheme="minorEastAsia" w:hAnsiTheme="minorHAnsi" w:cstheme="minorBidi"/>
                <w:noProof/>
                <w:lang w:eastAsia="hr-HR"/>
              </w:rPr>
              <w:tab/>
            </w:r>
            <w:r w:rsidR="00B107C1" w:rsidRPr="00623AAF">
              <w:rPr>
                <w:rStyle w:val="Hiperveza"/>
                <w:noProof/>
              </w:rPr>
              <w:t>Popis pokazatelja ishoda</w:t>
            </w:r>
            <w:r w:rsidR="00B107C1">
              <w:rPr>
                <w:noProof/>
                <w:webHidden/>
              </w:rPr>
              <w:tab/>
            </w:r>
            <w:r w:rsidR="00B107C1">
              <w:rPr>
                <w:noProof/>
                <w:webHidden/>
              </w:rPr>
              <w:fldChar w:fldCharType="begin"/>
            </w:r>
            <w:r w:rsidR="00B107C1">
              <w:rPr>
                <w:noProof/>
                <w:webHidden/>
              </w:rPr>
              <w:instrText xml:space="preserve"> PAGEREF _Toc122335528 \h </w:instrText>
            </w:r>
            <w:r w:rsidR="00B107C1">
              <w:rPr>
                <w:noProof/>
                <w:webHidden/>
              </w:rPr>
            </w:r>
            <w:r w:rsidR="00B107C1">
              <w:rPr>
                <w:noProof/>
                <w:webHidden/>
              </w:rPr>
              <w:fldChar w:fldCharType="separate"/>
            </w:r>
            <w:r w:rsidR="00462CB9">
              <w:rPr>
                <w:noProof/>
                <w:webHidden/>
              </w:rPr>
              <w:t>22</w:t>
            </w:r>
            <w:r w:rsidR="00B107C1">
              <w:rPr>
                <w:noProof/>
                <w:webHidden/>
              </w:rPr>
              <w:fldChar w:fldCharType="end"/>
            </w:r>
          </w:hyperlink>
        </w:p>
        <w:p w14:paraId="5468969E" w14:textId="33CB355B" w:rsidR="00B107C1" w:rsidRDefault="00000000">
          <w:pPr>
            <w:pStyle w:val="Sadraj2"/>
            <w:rPr>
              <w:rFonts w:asciiTheme="minorHAnsi" w:eastAsiaTheme="minorEastAsia" w:hAnsiTheme="minorHAnsi" w:cstheme="minorBidi"/>
              <w:noProof/>
              <w:lang w:eastAsia="hr-HR"/>
            </w:rPr>
          </w:pPr>
          <w:hyperlink w:anchor="_Toc122335529" w:history="1">
            <w:r w:rsidR="00B107C1" w:rsidRPr="00623AAF">
              <w:rPr>
                <w:rStyle w:val="Hiperveza"/>
                <w:rFonts w:cs="Arial"/>
                <w:noProof/>
              </w:rPr>
              <w:t>6.3</w:t>
            </w:r>
            <w:r w:rsidR="00B107C1">
              <w:rPr>
                <w:rFonts w:asciiTheme="minorHAnsi" w:eastAsiaTheme="minorEastAsia" w:hAnsiTheme="minorHAnsi" w:cstheme="minorBidi"/>
                <w:noProof/>
                <w:lang w:eastAsia="hr-HR"/>
              </w:rPr>
              <w:tab/>
            </w:r>
            <w:r w:rsidR="00B107C1" w:rsidRPr="00623AAF">
              <w:rPr>
                <w:rStyle w:val="Hiperveza"/>
                <w:noProof/>
              </w:rPr>
              <w:t>Mjere provedbe posebnih ciljeva</w:t>
            </w:r>
            <w:r w:rsidR="00B107C1">
              <w:rPr>
                <w:noProof/>
                <w:webHidden/>
              </w:rPr>
              <w:tab/>
            </w:r>
            <w:r w:rsidR="00B107C1">
              <w:rPr>
                <w:noProof/>
                <w:webHidden/>
              </w:rPr>
              <w:fldChar w:fldCharType="begin"/>
            </w:r>
            <w:r w:rsidR="00B107C1">
              <w:rPr>
                <w:noProof/>
                <w:webHidden/>
              </w:rPr>
              <w:instrText xml:space="preserve"> PAGEREF _Toc122335529 \h </w:instrText>
            </w:r>
            <w:r w:rsidR="00B107C1">
              <w:rPr>
                <w:noProof/>
                <w:webHidden/>
              </w:rPr>
            </w:r>
            <w:r w:rsidR="00B107C1">
              <w:rPr>
                <w:noProof/>
                <w:webHidden/>
              </w:rPr>
              <w:fldChar w:fldCharType="separate"/>
            </w:r>
            <w:r w:rsidR="00462CB9">
              <w:rPr>
                <w:noProof/>
                <w:webHidden/>
              </w:rPr>
              <w:t>25</w:t>
            </w:r>
            <w:r w:rsidR="00B107C1">
              <w:rPr>
                <w:noProof/>
                <w:webHidden/>
              </w:rPr>
              <w:fldChar w:fldCharType="end"/>
            </w:r>
          </w:hyperlink>
        </w:p>
        <w:p w14:paraId="4B6710ED" w14:textId="150BC31F" w:rsidR="00B107C1" w:rsidRDefault="00000000">
          <w:pPr>
            <w:pStyle w:val="Sadraj3"/>
            <w:rPr>
              <w:rFonts w:asciiTheme="minorHAnsi" w:eastAsiaTheme="minorEastAsia" w:hAnsiTheme="minorHAnsi" w:cstheme="minorBidi"/>
              <w:noProof/>
              <w:lang w:eastAsia="hr-HR"/>
            </w:rPr>
          </w:pPr>
          <w:hyperlink w:anchor="_Toc122335530" w:history="1">
            <w:r w:rsidR="00B107C1" w:rsidRPr="00623AAF">
              <w:rPr>
                <w:rStyle w:val="Hiperveza"/>
                <w:bCs/>
                <w:noProof/>
              </w:rPr>
              <w:t>6.3.1</w:t>
            </w:r>
            <w:r w:rsidR="00B107C1">
              <w:rPr>
                <w:rFonts w:asciiTheme="minorHAnsi" w:eastAsiaTheme="minorEastAsia" w:hAnsiTheme="minorHAnsi" w:cstheme="minorBidi"/>
                <w:noProof/>
                <w:lang w:eastAsia="hr-HR"/>
              </w:rPr>
              <w:tab/>
            </w:r>
            <w:r w:rsidR="00B107C1" w:rsidRPr="00623AAF">
              <w:rPr>
                <w:rStyle w:val="Hiperveza"/>
                <w:noProof/>
              </w:rPr>
              <w:t>Mjere za provedbu PC 1. Poboljšanje ekonomske i financijske održivosti javne željezničke infrastrukture</w:t>
            </w:r>
            <w:r w:rsidR="00B107C1">
              <w:rPr>
                <w:noProof/>
                <w:webHidden/>
              </w:rPr>
              <w:tab/>
            </w:r>
            <w:r w:rsidR="00B107C1">
              <w:rPr>
                <w:noProof/>
                <w:webHidden/>
              </w:rPr>
              <w:fldChar w:fldCharType="begin"/>
            </w:r>
            <w:r w:rsidR="00B107C1">
              <w:rPr>
                <w:noProof/>
                <w:webHidden/>
              </w:rPr>
              <w:instrText xml:space="preserve"> PAGEREF _Toc122335530 \h </w:instrText>
            </w:r>
            <w:r w:rsidR="00B107C1">
              <w:rPr>
                <w:noProof/>
                <w:webHidden/>
              </w:rPr>
            </w:r>
            <w:r w:rsidR="00B107C1">
              <w:rPr>
                <w:noProof/>
                <w:webHidden/>
              </w:rPr>
              <w:fldChar w:fldCharType="separate"/>
            </w:r>
            <w:r w:rsidR="00462CB9">
              <w:rPr>
                <w:noProof/>
                <w:webHidden/>
              </w:rPr>
              <w:t>26</w:t>
            </w:r>
            <w:r w:rsidR="00B107C1">
              <w:rPr>
                <w:noProof/>
                <w:webHidden/>
              </w:rPr>
              <w:fldChar w:fldCharType="end"/>
            </w:r>
          </w:hyperlink>
        </w:p>
        <w:p w14:paraId="4C0132A8" w14:textId="6BC87C80" w:rsidR="00B107C1" w:rsidRDefault="00000000">
          <w:pPr>
            <w:pStyle w:val="Sadraj3"/>
            <w:rPr>
              <w:rFonts w:asciiTheme="minorHAnsi" w:eastAsiaTheme="minorEastAsia" w:hAnsiTheme="minorHAnsi" w:cstheme="minorBidi"/>
              <w:noProof/>
              <w:lang w:eastAsia="hr-HR"/>
            </w:rPr>
          </w:pPr>
          <w:hyperlink w:anchor="_Toc122335531" w:history="1">
            <w:r w:rsidR="00B107C1" w:rsidRPr="00623AAF">
              <w:rPr>
                <w:rStyle w:val="Hiperveza"/>
                <w:bCs/>
                <w:noProof/>
              </w:rPr>
              <w:t>6.3.2</w:t>
            </w:r>
            <w:r w:rsidR="00B107C1">
              <w:rPr>
                <w:rFonts w:asciiTheme="minorHAnsi" w:eastAsiaTheme="minorEastAsia" w:hAnsiTheme="minorHAnsi" w:cstheme="minorBidi"/>
                <w:noProof/>
                <w:lang w:eastAsia="hr-HR"/>
              </w:rPr>
              <w:tab/>
            </w:r>
            <w:r w:rsidR="00B107C1" w:rsidRPr="00623AAF">
              <w:rPr>
                <w:rStyle w:val="Hiperveza"/>
                <w:noProof/>
              </w:rPr>
              <w:t>Mjere za provedbu PC 2. Obnova i modernizacija željezničke infrastrukture</w:t>
            </w:r>
            <w:r w:rsidR="00B107C1">
              <w:rPr>
                <w:noProof/>
                <w:webHidden/>
              </w:rPr>
              <w:tab/>
            </w:r>
            <w:r w:rsidR="00B107C1">
              <w:rPr>
                <w:noProof/>
                <w:webHidden/>
              </w:rPr>
              <w:fldChar w:fldCharType="begin"/>
            </w:r>
            <w:r w:rsidR="00B107C1">
              <w:rPr>
                <w:noProof/>
                <w:webHidden/>
              </w:rPr>
              <w:instrText xml:space="preserve"> PAGEREF _Toc122335531 \h </w:instrText>
            </w:r>
            <w:r w:rsidR="00B107C1">
              <w:rPr>
                <w:noProof/>
                <w:webHidden/>
              </w:rPr>
            </w:r>
            <w:r w:rsidR="00B107C1">
              <w:rPr>
                <w:noProof/>
                <w:webHidden/>
              </w:rPr>
              <w:fldChar w:fldCharType="separate"/>
            </w:r>
            <w:r w:rsidR="00462CB9">
              <w:rPr>
                <w:noProof/>
                <w:webHidden/>
              </w:rPr>
              <w:t>27</w:t>
            </w:r>
            <w:r w:rsidR="00B107C1">
              <w:rPr>
                <w:noProof/>
                <w:webHidden/>
              </w:rPr>
              <w:fldChar w:fldCharType="end"/>
            </w:r>
          </w:hyperlink>
        </w:p>
        <w:p w14:paraId="650139B6" w14:textId="42DC0EA8" w:rsidR="00B107C1" w:rsidRDefault="00000000">
          <w:pPr>
            <w:pStyle w:val="Sadraj3"/>
            <w:rPr>
              <w:rFonts w:asciiTheme="minorHAnsi" w:eastAsiaTheme="minorEastAsia" w:hAnsiTheme="minorHAnsi" w:cstheme="minorBidi"/>
              <w:noProof/>
              <w:lang w:eastAsia="hr-HR"/>
            </w:rPr>
          </w:pPr>
          <w:hyperlink w:anchor="_Toc122335532" w:history="1">
            <w:r w:rsidR="00B107C1" w:rsidRPr="00623AAF">
              <w:rPr>
                <w:rStyle w:val="Hiperveza"/>
                <w:bCs/>
                <w:noProof/>
              </w:rPr>
              <w:t>6.3.3</w:t>
            </w:r>
            <w:r w:rsidR="00B107C1">
              <w:rPr>
                <w:rFonts w:asciiTheme="minorHAnsi" w:eastAsiaTheme="minorEastAsia" w:hAnsiTheme="minorHAnsi" w:cstheme="minorBidi"/>
                <w:noProof/>
                <w:lang w:eastAsia="hr-HR"/>
              </w:rPr>
              <w:tab/>
            </w:r>
            <w:r w:rsidR="00B107C1" w:rsidRPr="00623AAF">
              <w:rPr>
                <w:rStyle w:val="Hiperveza"/>
                <w:noProof/>
              </w:rPr>
              <w:t>Mjera za provedbu PC 3. Smanjenje negativnog utjecaja željezničkog sustava (prometa) na okoliš</w:t>
            </w:r>
            <w:r w:rsidR="00B107C1">
              <w:rPr>
                <w:noProof/>
                <w:webHidden/>
              </w:rPr>
              <w:tab/>
            </w:r>
            <w:r w:rsidR="00B107C1">
              <w:rPr>
                <w:noProof/>
                <w:webHidden/>
              </w:rPr>
              <w:fldChar w:fldCharType="begin"/>
            </w:r>
            <w:r w:rsidR="00B107C1">
              <w:rPr>
                <w:noProof/>
                <w:webHidden/>
              </w:rPr>
              <w:instrText xml:space="preserve"> PAGEREF _Toc122335532 \h </w:instrText>
            </w:r>
            <w:r w:rsidR="00B107C1">
              <w:rPr>
                <w:noProof/>
                <w:webHidden/>
              </w:rPr>
            </w:r>
            <w:r w:rsidR="00B107C1">
              <w:rPr>
                <w:noProof/>
                <w:webHidden/>
              </w:rPr>
              <w:fldChar w:fldCharType="separate"/>
            </w:r>
            <w:r w:rsidR="00462CB9">
              <w:rPr>
                <w:noProof/>
                <w:webHidden/>
              </w:rPr>
              <w:t>28</w:t>
            </w:r>
            <w:r w:rsidR="00B107C1">
              <w:rPr>
                <w:noProof/>
                <w:webHidden/>
              </w:rPr>
              <w:fldChar w:fldCharType="end"/>
            </w:r>
          </w:hyperlink>
        </w:p>
        <w:p w14:paraId="7B0FDD6B" w14:textId="032EC326" w:rsidR="00B107C1" w:rsidRDefault="00000000">
          <w:pPr>
            <w:pStyle w:val="Sadraj3"/>
            <w:rPr>
              <w:rFonts w:asciiTheme="minorHAnsi" w:eastAsiaTheme="minorEastAsia" w:hAnsiTheme="minorHAnsi" w:cstheme="minorBidi"/>
              <w:noProof/>
              <w:lang w:eastAsia="hr-HR"/>
            </w:rPr>
          </w:pPr>
          <w:hyperlink w:anchor="_Toc122335533" w:history="1">
            <w:r w:rsidR="00B107C1" w:rsidRPr="00623AAF">
              <w:rPr>
                <w:rStyle w:val="Hiperveza"/>
                <w:bCs/>
                <w:noProof/>
              </w:rPr>
              <w:t>6.3.4</w:t>
            </w:r>
            <w:r w:rsidR="00B107C1">
              <w:rPr>
                <w:rFonts w:asciiTheme="minorHAnsi" w:eastAsiaTheme="minorEastAsia" w:hAnsiTheme="minorHAnsi" w:cstheme="minorBidi"/>
                <w:noProof/>
                <w:lang w:eastAsia="hr-HR"/>
              </w:rPr>
              <w:tab/>
            </w:r>
            <w:r w:rsidR="00B107C1" w:rsidRPr="00623AAF">
              <w:rPr>
                <w:rStyle w:val="Hiperveza"/>
                <w:noProof/>
              </w:rPr>
              <w:t>Mjere za provedbu PC 4. Poboljšanje uvjeta za intermodalni teretni i integrirani urbani prijevoz</w:t>
            </w:r>
            <w:r w:rsidR="00B107C1">
              <w:rPr>
                <w:noProof/>
                <w:webHidden/>
              </w:rPr>
              <w:tab/>
            </w:r>
            <w:r w:rsidR="00B107C1">
              <w:rPr>
                <w:noProof/>
                <w:webHidden/>
              </w:rPr>
              <w:fldChar w:fldCharType="begin"/>
            </w:r>
            <w:r w:rsidR="00B107C1">
              <w:rPr>
                <w:noProof/>
                <w:webHidden/>
              </w:rPr>
              <w:instrText xml:space="preserve"> PAGEREF _Toc122335533 \h </w:instrText>
            </w:r>
            <w:r w:rsidR="00B107C1">
              <w:rPr>
                <w:noProof/>
                <w:webHidden/>
              </w:rPr>
            </w:r>
            <w:r w:rsidR="00B107C1">
              <w:rPr>
                <w:noProof/>
                <w:webHidden/>
              </w:rPr>
              <w:fldChar w:fldCharType="separate"/>
            </w:r>
            <w:r w:rsidR="00462CB9">
              <w:rPr>
                <w:noProof/>
                <w:webHidden/>
              </w:rPr>
              <w:t>29</w:t>
            </w:r>
            <w:r w:rsidR="00B107C1">
              <w:rPr>
                <w:noProof/>
                <w:webHidden/>
              </w:rPr>
              <w:fldChar w:fldCharType="end"/>
            </w:r>
          </w:hyperlink>
        </w:p>
        <w:p w14:paraId="2AAE5E10" w14:textId="6416214D" w:rsidR="00B107C1" w:rsidRDefault="00000000">
          <w:pPr>
            <w:pStyle w:val="Sadraj3"/>
            <w:rPr>
              <w:rFonts w:asciiTheme="minorHAnsi" w:eastAsiaTheme="minorEastAsia" w:hAnsiTheme="minorHAnsi" w:cstheme="minorBidi"/>
              <w:noProof/>
              <w:lang w:eastAsia="hr-HR"/>
            </w:rPr>
          </w:pPr>
          <w:hyperlink w:anchor="_Toc122335534" w:history="1">
            <w:r w:rsidR="00B107C1" w:rsidRPr="00623AAF">
              <w:rPr>
                <w:rStyle w:val="Hiperveza"/>
                <w:bCs/>
                <w:noProof/>
              </w:rPr>
              <w:t>6.3.5</w:t>
            </w:r>
            <w:r w:rsidR="00B107C1">
              <w:rPr>
                <w:rFonts w:asciiTheme="minorHAnsi" w:eastAsiaTheme="minorEastAsia" w:hAnsiTheme="minorHAnsi" w:cstheme="minorBidi"/>
                <w:noProof/>
                <w:lang w:eastAsia="hr-HR"/>
              </w:rPr>
              <w:tab/>
            </w:r>
            <w:r w:rsidR="00B107C1" w:rsidRPr="00623AAF">
              <w:rPr>
                <w:rStyle w:val="Hiperveza"/>
                <w:noProof/>
              </w:rPr>
              <w:t>Mjere za provedbu PC 5. Poboljšanje sigurnosti i pouzdanosti željezničkog sustava</w:t>
            </w:r>
            <w:r w:rsidR="00B107C1">
              <w:rPr>
                <w:noProof/>
                <w:webHidden/>
              </w:rPr>
              <w:tab/>
            </w:r>
            <w:r w:rsidR="00B107C1">
              <w:rPr>
                <w:noProof/>
                <w:webHidden/>
              </w:rPr>
              <w:tab/>
            </w:r>
            <w:r w:rsidR="00B107C1">
              <w:rPr>
                <w:noProof/>
                <w:webHidden/>
              </w:rPr>
              <w:fldChar w:fldCharType="begin"/>
            </w:r>
            <w:r w:rsidR="00B107C1">
              <w:rPr>
                <w:noProof/>
                <w:webHidden/>
              </w:rPr>
              <w:instrText xml:space="preserve"> PAGEREF _Toc122335534 \h </w:instrText>
            </w:r>
            <w:r w:rsidR="00B107C1">
              <w:rPr>
                <w:noProof/>
                <w:webHidden/>
              </w:rPr>
            </w:r>
            <w:r w:rsidR="00B107C1">
              <w:rPr>
                <w:noProof/>
                <w:webHidden/>
              </w:rPr>
              <w:fldChar w:fldCharType="separate"/>
            </w:r>
            <w:r w:rsidR="00462CB9">
              <w:rPr>
                <w:noProof/>
                <w:webHidden/>
              </w:rPr>
              <w:t>30</w:t>
            </w:r>
            <w:r w:rsidR="00B107C1">
              <w:rPr>
                <w:noProof/>
                <w:webHidden/>
              </w:rPr>
              <w:fldChar w:fldCharType="end"/>
            </w:r>
          </w:hyperlink>
        </w:p>
        <w:p w14:paraId="7E5B5FF4" w14:textId="0192E3CC" w:rsidR="00B107C1" w:rsidRDefault="00000000">
          <w:pPr>
            <w:pStyle w:val="Sadraj1"/>
            <w:rPr>
              <w:rFonts w:asciiTheme="minorHAnsi" w:eastAsiaTheme="minorEastAsia" w:hAnsiTheme="minorHAnsi" w:cstheme="minorBidi"/>
              <w:noProof/>
              <w:lang w:eastAsia="hr-HR"/>
            </w:rPr>
          </w:pPr>
          <w:hyperlink w:anchor="_Toc122335535" w:history="1">
            <w:r w:rsidR="00B107C1" w:rsidRPr="00623AAF">
              <w:rPr>
                <w:rStyle w:val="Hiperveza"/>
                <w:noProof/>
              </w:rPr>
              <w:t>7</w:t>
            </w:r>
            <w:r w:rsidR="00B107C1">
              <w:rPr>
                <w:rFonts w:asciiTheme="minorHAnsi" w:eastAsiaTheme="minorEastAsia" w:hAnsiTheme="minorHAnsi" w:cstheme="minorBidi"/>
                <w:noProof/>
                <w:lang w:eastAsia="hr-HR"/>
              </w:rPr>
              <w:tab/>
            </w:r>
            <w:r w:rsidR="00B107C1" w:rsidRPr="00623AAF">
              <w:rPr>
                <w:rStyle w:val="Hiperveza"/>
                <w:noProof/>
              </w:rPr>
              <w:t>Terminski plan provedbe projekata od strateškog značaja za razvoj željezničke infrastrukture</w:t>
            </w:r>
            <w:r w:rsidR="00B107C1">
              <w:rPr>
                <w:noProof/>
                <w:webHidden/>
              </w:rPr>
              <w:tab/>
            </w:r>
            <w:r w:rsidR="00B107C1">
              <w:rPr>
                <w:noProof/>
                <w:webHidden/>
              </w:rPr>
              <w:fldChar w:fldCharType="begin"/>
            </w:r>
            <w:r w:rsidR="00B107C1">
              <w:rPr>
                <w:noProof/>
                <w:webHidden/>
              </w:rPr>
              <w:instrText xml:space="preserve"> PAGEREF _Toc122335535 \h </w:instrText>
            </w:r>
            <w:r w:rsidR="00B107C1">
              <w:rPr>
                <w:noProof/>
                <w:webHidden/>
              </w:rPr>
            </w:r>
            <w:r w:rsidR="00B107C1">
              <w:rPr>
                <w:noProof/>
                <w:webHidden/>
              </w:rPr>
              <w:fldChar w:fldCharType="separate"/>
            </w:r>
            <w:r w:rsidR="00462CB9">
              <w:rPr>
                <w:noProof/>
                <w:webHidden/>
              </w:rPr>
              <w:t>33</w:t>
            </w:r>
            <w:r w:rsidR="00B107C1">
              <w:rPr>
                <w:noProof/>
                <w:webHidden/>
              </w:rPr>
              <w:fldChar w:fldCharType="end"/>
            </w:r>
          </w:hyperlink>
        </w:p>
        <w:p w14:paraId="127D132C" w14:textId="6ECDF0CA" w:rsidR="00B107C1" w:rsidRDefault="00000000">
          <w:pPr>
            <w:pStyle w:val="Sadraj1"/>
            <w:rPr>
              <w:rFonts w:asciiTheme="minorHAnsi" w:eastAsiaTheme="minorEastAsia" w:hAnsiTheme="minorHAnsi" w:cstheme="minorBidi"/>
              <w:noProof/>
              <w:lang w:eastAsia="hr-HR"/>
            </w:rPr>
          </w:pPr>
          <w:hyperlink w:anchor="_Toc122335536" w:history="1">
            <w:r w:rsidR="00B107C1" w:rsidRPr="00623AAF">
              <w:rPr>
                <w:rStyle w:val="Hiperveza"/>
                <w:noProof/>
              </w:rPr>
              <w:t>8</w:t>
            </w:r>
            <w:r w:rsidR="00B107C1">
              <w:rPr>
                <w:rFonts w:asciiTheme="minorHAnsi" w:eastAsiaTheme="minorEastAsia" w:hAnsiTheme="minorHAnsi" w:cstheme="minorBidi"/>
                <w:noProof/>
                <w:lang w:eastAsia="hr-HR"/>
              </w:rPr>
              <w:tab/>
            </w:r>
            <w:r w:rsidR="00B107C1" w:rsidRPr="00623AAF">
              <w:rPr>
                <w:rStyle w:val="Hiperveza"/>
                <w:noProof/>
              </w:rPr>
              <w:t>Indikativni financijski plan s prikazom financijskih pretpostavki za provedbu posebnih ciljeva i projekata od strateškog značaja</w:t>
            </w:r>
            <w:r w:rsidR="00B107C1">
              <w:rPr>
                <w:noProof/>
                <w:webHidden/>
              </w:rPr>
              <w:tab/>
            </w:r>
            <w:r w:rsidR="00B107C1">
              <w:rPr>
                <w:noProof/>
                <w:webHidden/>
              </w:rPr>
              <w:fldChar w:fldCharType="begin"/>
            </w:r>
            <w:r w:rsidR="00B107C1">
              <w:rPr>
                <w:noProof/>
                <w:webHidden/>
              </w:rPr>
              <w:instrText xml:space="preserve"> PAGEREF _Toc122335536 \h </w:instrText>
            </w:r>
            <w:r w:rsidR="00B107C1">
              <w:rPr>
                <w:noProof/>
                <w:webHidden/>
              </w:rPr>
            </w:r>
            <w:r w:rsidR="00B107C1">
              <w:rPr>
                <w:noProof/>
                <w:webHidden/>
              </w:rPr>
              <w:fldChar w:fldCharType="separate"/>
            </w:r>
            <w:r w:rsidR="00462CB9">
              <w:rPr>
                <w:noProof/>
                <w:webHidden/>
              </w:rPr>
              <w:t>36</w:t>
            </w:r>
            <w:r w:rsidR="00B107C1">
              <w:rPr>
                <w:noProof/>
                <w:webHidden/>
              </w:rPr>
              <w:fldChar w:fldCharType="end"/>
            </w:r>
          </w:hyperlink>
        </w:p>
        <w:p w14:paraId="63553874" w14:textId="5DF6C6B4" w:rsidR="00B107C1" w:rsidRDefault="00000000">
          <w:pPr>
            <w:pStyle w:val="Sadraj1"/>
            <w:rPr>
              <w:rFonts w:asciiTheme="minorHAnsi" w:eastAsiaTheme="minorEastAsia" w:hAnsiTheme="minorHAnsi" w:cstheme="minorBidi"/>
              <w:noProof/>
              <w:lang w:eastAsia="hr-HR"/>
            </w:rPr>
          </w:pPr>
          <w:hyperlink w:anchor="_Toc122335537" w:history="1">
            <w:r w:rsidR="00B107C1" w:rsidRPr="00623AAF">
              <w:rPr>
                <w:rStyle w:val="Hiperveza"/>
                <w:noProof/>
              </w:rPr>
              <w:t>9</w:t>
            </w:r>
            <w:r w:rsidR="00B107C1">
              <w:rPr>
                <w:rFonts w:asciiTheme="minorHAnsi" w:eastAsiaTheme="minorEastAsia" w:hAnsiTheme="minorHAnsi" w:cstheme="minorBidi"/>
                <w:noProof/>
                <w:lang w:eastAsia="hr-HR"/>
              </w:rPr>
              <w:tab/>
            </w:r>
            <w:r w:rsidR="00B107C1" w:rsidRPr="00623AAF">
              <w:rPr>
                <w:rStyle w:val="Hiperveza"/>
                <w:noProof/>
              </w:rPr>
              <w:t>Okvir za praćenje i vrednovanje</w:t>
            </w:r>
            <w:r w:rsidR="00B107C1">
              <w:rPr>
                <w:noProof/>
                <w:webHidden/>
              </w:rPr>
              <w:tab/>
            </w:r>
            <w:r w:rsidR="00B107C1">
              <w:rPr>
                <w:noProof/>
                <w:webHidden/>
              </w:rPr>
              <w:fldChar w:fldCharType="begin"/>
            </w:r>
            <w:r w:rsidR="00B107C1">
              <w:rPr>
                <w:noProof/>
                <w:webHidden/>
              </w:rPr>
              <w:instrText xml:space="preserve"> PAGEREF _Toc122335537 \h </w:instrText>
            </w:r>
            <w:r w:rsidR="00B107C1">
              <w:rPr>
                <w:noProof/>
                <w:webHidden/>
              </w:rPr>
            </w:r>
            <w:r w:rsidR="00B107C1">
              <w:rPr>
                <w:noProof/>
                <w:webHidden/>
              </w:rPr>
              <w:fldChar w:fldCharType="separate"/>
            </w:r>
            <w:r w:rsidR="00462CB9">
              <w:rPr>
                <w:noProof/>
                <w:webHidden/>
              </w:rPr>
              <w:t>39</w:t>
            </w:r>
            <w:r w:rsidR="00B107C1">
              <w:rPr>
                <w:noProof/>
                <w:webHidden/>
              </w:rPr>
              <w:fldChar w:fldCharType="end"/>
            </w:r>
          </w:hyperlink>
        </w:p>
        <w:p w14:paraId="5763A031" w14:textId="22A20A5D" w:rsidR="00B107C1" w:rsidRDefault="00000000">
          <w:pPr>
            <w:pStyle w:val="Sadraj2"/>
            <w:rPr>
              <w:rFonts w:asciiTheme="minorHAnsi" w:eastAsiaTheme="minorEastAsia" w:hAnsiTheme="minorHAnsi" w:cstheme="minorBidi"/>
              <w:noProof/>
              <w:lang w:eastAsia="hr-HR"/>
            </w:rPr>
          </w:pPr>
          <w:hyperlink w:anchor="_Toc122335538" w:history="1">
            <w:r w:rsidR="00B107C1" w:rsidRPr="00623AAF">
              <w:rPr>
                <w:rStyle w:val="Hiperveza"/>
                <w:rFonts w:cs="Arial"/>
                <w:noProof/>
              </w:rPr>
              <w:t>9.1</w:t>
            </w:r>
            <w:r w:rsidR="00B107C1">
              <w:rPr>
                <w:rFonts w:asciiTheme="minorHAnsi" w:eastAsiaTheme="minorEastAsia" w:hAnsiTheme="minorHAnsi" w:cstheme="minorBidi"/>
                <w:noProof/>
                <w:lang w:eastAsia="hr-HR"/>
              </w:rPr>
              <w:tab/>
            </w:r>
            <w:r w:rsidR="00B107C1" w:rsidRPr="00623AAF">
              <w:rPr>
                <w:rStyle w:val="Hiperveza"/>
                <w:noProof/>
              </w:rPr>
              <w:t>Praćenje i izvješćivanje</w:t>
            </w:r>
            <w:r w:rsidR="00B107C1">
              <w:rPr>
                <w:noProof/>
                <w:webHidden/>
              </w:rPr>
              <w:tab/>
            </w:r>
            <w:r w:rsidR="00B107C1">
              <w:rPr>
                <w:noProof/>
                <w:webHidden/>
              </w:rPr>
              <w:fldChar w:fldCharType="begin"/>
            </w:r>
            <w:r w:rsidR="00B107C1">
              <w:rPr>
                <w:noProof/>
                <w:webHidden/>
              </w:rPr>
              <w:instrText xml:space="preserve"> PAGEREF _Toc122335538 \h </w:instrText>
            </w:r>
            <w:r w:rsidR="00B107C1">
              <w:rPr>
                <w:noProof/>
                <w:webHidden/>
              </w:rPr>
            </w:r>
            <w:r w:rsidR="00B107C1">
              <w:rPr>
                <w:noProof/>
                <w:webHidden/>
              </w:rPr>
              <w:fldChar w:fldCharType="separate"/>
            </w:r>
            <w:r w:rsidR="00462CB9">
              <w:rPr>
                <w:noProof/>
                <w:webHidden/>
              </w:rPr>
              <w:t>39</w:t>
            </w:r>
            <w:r w:rsidR="00B107C1">
              <w:rPr>
                <w:noProof/>
                <w:webHidden/>
              </w:rPr>
              <w:fldChar w:fldCharType="end"/>
            </w:r>
          </w:hyperlink>
        </w:p>
        <w:p w14:paraId="240560C7" w14:textId="78A19337" w:rsidR="00B107C1" w:rsidRDefault="00000000">
          <w:pPr>
            <w:pStyle w:val="Sadraj2"/>
            <w:rPr>
              <w:rFonts w:asciiTheme="minorHAnsi" w:eastAsiaTheme="minorEastAsia" w:hAnsiTheme="minorHAnsi" w:cstheme="minorBidi"/>
              <w:noProof/>
              <w:lang w:eastAsia="hr-HR"/>
            </w:rPr>
          </w:pPr>
          <w:hyperlink w:anchor="_Toc122335539" w:history="1">
            <w:r w:rsidR="00B107C1" w:rsidRPr="00623AAF">
              <w:rPr>
                <w:rStyle w:val="Hiperveza"/>
                <w:rFonts w:cs="Arial"/>
                <w:noProof/>
              </w:rPr>
              <w:t>9.2</w:t>
            </w:r>
            <w:r w:rsidR="00B107C1">
              <w:rPr>
                <w:rFonts w:asciiTheme="minorHAnsi" w:eastAsiaTheme="minorEastAsia" w:hAnsiTheme="minorHAnsi" w:cstheme="minorBidi"/>
                <w:noProof/>
                <w:lang w:eastAsia="hr-HR"/>
              </w:rPr>
              <w:tab/>
            </w:r>
            <w:r w:rsidR="00B107C1" w:rsidRPr="00623AAF">
              <w:rPr>
                <w:rStyle w:val="Hiperveza"/>
                <w:noProof/>
              </w:rPr>
              <w:t>Vrednovanje</w:t>
            </w:r>
            <w:r w:rsidR="00B107C1">
              <w:rPr>
                <w:noProof/>
                <w:webHidden/>
              </w:rPr>
              <w:tab/>
            </w:r>
            <w:r w:rsidR="00B107C1">
              <w:rPr>
                <w:noProof/>
                <w:webHidden/>
              </w:rPr>
              <w:fldChar w:fldCharType="begin"/>
            </w:r>
            <w:r w:rsidR="00B107C1">
              <w:rPr>
                <w:noProof/>
                <w:webHidden/>
              </w:rPr>
              <w:instrText xml:space="preserve"> PAGEREF _Toc122335539 \h </w:instrText>
            </w:r>
            <w:r w:rsidR="00B107C1">
              <w:rPr>
                <w:noProof/>
                <w:webHidden/>
              </w:rPr>
            </w:r>
            <w:r w:rsidR="00B107C1">
              <w:rPr>
                <w:noProof/>
                <w:webHidden/>
              </w:rPr>
              <w:fldChar w:fldCharType="separate"/>
            </w:r>
            <w:r w:rsidR="00462CB9">
              <w:rPr>
                <w:noProof/>
                <w:webHidden/>
              </w:rPr>
              <w:t>40</w:t>
            </w:r>
            <w:r w:rsidR="00B107C1">
              <w:rPr>
                <w:noProof/>
                <w:webHidden/>
              </w:rPr>
              <w:fldChar w:fldCharType="end"/>
            </w:r>
          </w:hyperlink>
        </w:p>
        <w:p w14:paraId="7D5E781F" w14:textId="03E43CA6" w:rsidR="00B107C1" w:rsidRDefault="00000000">
          <w:pPr>
            <w:pStyle w:val="Sadraj1"/>
            <w:rPr>
              <w:rFonts w:asciiTheme="minorHAnsi" w:eastAsiaTheme="minorEastAsia" w:hAnsiTheme="minorHAnsi" w:cstheme="minorBidi"/>
              <w:noProof/>
              <w:lang w:eastAsia="hr-HR"/>
            </w:rPr>
          </w:pPr>
          <w:hyperlink w:anchor="_Toc122335540" w:history="1">
            <w:r w:rsidR="00B107C1" w:rsidRPr="00623AAF">
              <w:rPr>
                <w:rStyle w:val="Hiperveza"/>
                <w:noProof/>
              </w:rPr>
              <w:t>10</w:t>
            </w:r>
            <w:r w:rsidR="00B107C1">
              <w:rPr>
                <w:rFonts w:asciiTheme="minorHAnsi" w:eastAsiaTheme="minorEastAsia" w:hAnsiTheme="minorHAnsi" w:cstheme="minorBidi"/>
                <w:noProof/>
                <w:lang w:eastAsia="hr-HR"/>
              </w:rPr>
              <w:tab/>
            </w:r>
            <w:r w:rsidR="00B107C1" w:rsidRPr="00623AAF">
              <w:rPr>
                <w:rStyle w:val="Hiperveza"/>
                <w:noProof/>
              </w:rPr>
              <w:t>Osvrt na utjecaj Nacionalnog plana na okoliš</w:t>
            </w:r>
            <w:r w:rsidR="00B107C1">
              <w:rPr>
                <w:noProof/>
                <w:webHidden/>
              </w:rPr>
              <w:tab/>
            </w:r>
            <w:r w:rsidR="00B107C1">
              <w:rPr>
                <w:noProof/>
                <w:webHidden/>
              </w:rPr>
              <w:fldChar w:fldCharType="begin"/>
            </w:r>
            <w:r w:rsidR="00B107C1">
              <w:rPr>
                <w:noProof/>
                <w:webHidden/>
              </w:rPr>
              <w:instrText xml:space="preserve"> PAGEREF _Toc122335540 \h </w:instrText>
            </w:r>
            <w:r w:rsidR="00B107C1">
              <w:rPr>
                <w:noProof/>
                <w:webHidden/>
              </w:rPr>
            </w:r>
            <w:r w:rsidR="00B107C1">
              <w:rPr>
                <w:noProof/>
                <w:webHidden/>
              </w:rPr>
              <w:fldChar w:fldCharType="separate"/>
            </w:r>
            <w:r w:rsidR="00462CB9">
              <w:rPr>
                <w:noProof/>
                <w:webHidden/>
              </w:rPr>
              <w:t>41</w:t>
            </w:r>
            <w:r w:rsidR="00B107C1">
              <w:rPr>
                <w:noProof/>
                <w:webHidden/>
              </w:rPr>
              <w:fldChar w:fldCharType="end"/>
            </w:r>
          </w:hyperlink>
        </w:p>
        <w:p w14:paraId="2C33488E" w14:textId="565021C5" w:rsidR="00B107C1" w:rsidRDefault="00000000">
          <w:pPr>
            <w:pStyle w:val="Sadraj1"/>
            <w:rPr>
              <w:rFonts w:asciiTheme="minorHAnsi" w:eastAsiaTheme="minorEastAsia" w:hAnsiTheme="minorHAnsi" w:cstheme="minorBidi"/>
              <w:noProof/>
              <w:lang w:eastAsia="hr-HR"/>
            </w:rPr>
          </w:pPr>
          <w:hyperlink w:anchor="_Toc122335541" w:history="1">
            <w:r w:rsidR="00B107C1" w:rsidRPr="00623AAF">
              <w:rPr>
                <w:rStyle w:val="Hiperveza"/>
                <w:noProof/>
              </w:rPr>
              <w:t>PRILOG 1. Akcijski plan za provedbu Nacionalnog plana</w:t>
            </w:r>
            <w:r w:rsidR="00B107C1">
              <w:rPr>
                <w:noProof/>
                <w:webHidden/>
              </w:rPr>
              <w:tab/>
            </w:r>
            <w:r w:rsidR="00B107C1">
              <w:rPr>
                <w:noProof/>
                <w:webHidden/>
              </w:rPr>
              <w:fldChar w:fldCharType="begin"/>
            </w:r>
            <w:r w:rsidR="00B107C1">
              <w:rPr>
                <w:noProof/>
                <w:webHidden/>
              </w:rPr>
              <w:instrText xml:space="preserve"> PAGEREF _Toc122335541 \h </w:instrText>
            </w:r>
            <w:r w:rsidR="00B107C1">
              <w:rPr>
                <w:noProof/>
                <w:webHidden/>
              </w:rPr>
            </w:r>
            <w:r w:rsidR="00B107C1">
              <w:rPr>
                <w:noProof/>
                <w:webHidden/>
              </w:rPr>
              <w:fldChar w:fldCharType="separate"/>
            </w:r>
            <w:r w:rsidR="00462CB9">
              <w:rPr>
                <w:noProof/>
                <w:webHidden/>
              </w:rPr>
              <w:t>43</w:t>
            </w:r>
            <w:r w:rsidR="00B107C1">
              <w:rPr>
                <w:noProof/>
                <w:webHidden/>
              </w:rPr>
              <w:fldChar w:fldCharType="end"/>
            </w:r>
          </w:hyperlink>
        </w:p>
        <w:p w14:paraId="46733CD6" w14:textId="34515832" w:rsidR="00B107C1" w:rsidRDefault="00000000">
          <w:pPr>
            <w:pStyle w:val="Sadraj2"/>
            <w:rPr>
              <w:rFonts w:asciiTheme="minorHAnsi" w:eastAsiaTheme="minorEastAsia" w:hAnsiTheme="minorHAnsi" w:cstheme="minorBidi"/>
              <w:noProof/>
              <w:lang w:eastAsia="hr-HR"/>
            </w:rPr>
          </w:pPr>
          <w:hyperlink w:anchor="_Toc122335542" w:history="1">
            <w:r w:rsidR="00B107C1" w:rsidRPr="00623AAF">
              <w:rPr>
                <w:rStyle w:val="Hiperveza"/>
                <w:noProof/>
              </w:rPr>
              <w:t>Posebni cilj(evi)</w:t>
            </w:r>
            <w:r w:rsidR="00B107C1">
              <w:rPr>
                <w:noProof/>
                <w:webHidden/>
              </w:rPr>
              <w:tab/>
            </w:r>
            <w:r w:rsidR="00B107C1">
              <w:rPr>
                <w:noProof/>
                <w:webHidden/>
              </w:rPr>
              <w:fldChar w:fldCharType="begin"/>
            </w:r>
            <w:r w:rsidR="00B107C1">
              <w:rPr>
                <w:noProof/>
                <w:webHidden/>
              </w:rPr>
              <w:instrText xml:space="preserve"> PAGEREF _Toc122335542 \h </w:instrText>
            </w:r>
            <w:r w:rsidR="00B107C1">
              <w:rPr>
                <w:noProof/>
                <w:webHidden/>
              </w:rPr>
            </w:r>
            <w:r w:rsidR="00B107C1">
              <w:rPr>
                <w:noProof/>
                <w:webHidden/>
              </w:rPr>
              <w:fldChar w:fldCharType="separate"/>
            </w:r>
            <w:r w:rsidR="00462CB9">
              <w:rPr>
                <w:noProof/>
                <w:webHidden/>
              </w:rPr>
              <w:t>43</w:t>
            </w:r>
            <w:r w:rsidR="00B107C1">
              <w:rPr>
                <w:noProof/>
                <w:webHidden/>
              </w:rPr>
              <w:fldChar w:fldCharType="end"/>
            </w:r>
          </w:hyperlink>
        </w:p>
        <w:p w14:paraId="4DF1C1FF" w14:textId="29D3C28D" w:rsidR="00B107C1" w:rsidRDefault="00000000">
          <w:pPr>
            <w:pStyle w:val="Sadraj2"/>
            <w:rPr>
              <w:rFonts w:asciiTheme="minorHAnsi" w:eastAsiaTheme="minorEastAsia" w:hAnsiTheme="minorHAnsi" w:cstheme="minorBidi"/>
              <w:noProof/>
              <w:lang w:eastAsia="hr-HR"/>
            </w:rPr>
          </w:pPr>
          <w:hyperlink w:anchor="_Toc122335543" w:history="1">
            <w:r w:rsidR="00B107C1" w:rsidRPr="00623AAF">
              <w:rPr>
                <w:rStyle w:val="Hiperveza"/>
                <w:noProof/>
              </w:rPr>
              <w:t>Mjere za provedbu posebnih ciljeva</w:t>
            </w:r>
            <w:r w:rsidR="00B107C1">
              <w:rPr>
                <w:noProof/>
                <w:webHidden/>
              </w:rPr>
              <w:tab/>
            </w:r>
            <w:r w:rsidR="00B107C1">
              <w:rPr>
                <w:noProof/>
                <w:webHidden/>
              </w:rPr>
              <w:fldChar w:fldCharType="begin"/>
            </w:r>
            <w:r w:rsidR="00B107C1">
              <w:rPr>
                <w:noProof/>
                <w:webHidden/>
              </w:rPr>
              <w:instrText xml:space="preserve"> PAGEREF _Toc122335543 \h </w:instrText>
            </w:r>
            <w:r w:rsidR="00B107C1">
              <w:rPr>
                <w:noProof/>
                <w:webHidden/>
              </w:rPr>
            </w:r>
            <w:r w:rsidR="00B107C1">
              <w:rPr>
                <w:noProof/>
                <w:webHidden/>
              </w:rPr>
              <w:fldChar w:fldCharType="separate"/>
            </w:r>
            <w:r w:rsidR="00462CB9">
              <w:rPr>
                <w:noProof/>
                <w:webHidden/>
              </w:rPr>
              <w:t>43</w:t>
            </w:r>
            <w:r w:rsidR="00B107C1">
              <w:rPr>
                <w:noProof/>
                <w:webHidden/>
              </w:rPr>
              <w:fldChar w:fldCharType="end"/>
            </w:r>
          </w:hyperlink>
        </w:p>
        <w:p w14:paraId="4EAC2ED3" w14:textId="2FDA952C" w:rsidR="00B107C1" w:rsidRDefault="00000000">
          <w:pPr>
            <w:pStyle w:val="Sadraj1"/>
            <w:rPr>
              <w:rFonts w:asciiTheme="minorHAnsi" w:eastAsiaTheme="minorEastAsia" w:hAnsiTheme="minorHAnsi" w:cstheme="minorBidi"/>
              <w:noProof/>
              <w:lang w:eastAsia="hr-HR"/>
            </w:rPr>
          </w:pPr>
          <w:hyperlink w:anchor="_Toc122335544" w:history="1">
            <w:r w:rsidR="00B107C1" w:rsidRPr="00623AAF">
              <w:rPr>
                <w:rStyle w:val="Hiperveza"/>
                <w:noProof/>
              </w:rPr>
              <w:t>PRILOG 2. Popis projekata za provedbu programa obnove i modernizacije željezničke infrastrukture</w:t>
            </w:r>
            <w:r w:rsidR="00B107C1">
              <w:rPr>
                <w:noProof/>
                <w:webHidden/>
              </w:rPr>
              <w:tab/>
            </w:r>
            <w:r w:rsidR="00B107C1">
              <w:rPr>
                <w:noProof/>
                <w:webHidden/>
              </w:rPr>
              <w:fldChar w:fldCharType="begin"/>
            </w:r>
            <w:r w:rsidR="00B107C1">
              <w:rPr>
                <w:noProof/>
                <w:webHidden/>
              </w:rPr>
              <w:instrText xml:space="preserve"> PAGEREF _Toc122335544 \h </w:instrText>
            </w:r>
            <w:r w:rsidR="00B107C1">
              <w:rPr>
                <w:noProof/>
                <w:webHidden/>
              </w:rPr>
            </w:r>
            <w:r w:rsidR="00B107C1">
              <w:rPr>
                <w:noProof/>
                <w:webHidden/>
              </w:rPr>
              <w:fldChar w:fldCharType="separate"/>
            </w:r>
            <w:r w:rsidR="00462CB9">
              <w:rPr>
                <w:noProof/>
                <w:webHidden/>
              </w:rPr>
              <w:t>48</w:t>
            </w:r>
            <w:r w:rsidR="00B107C1">
              <w:rPr>
                <w:noProof/>
                <w:webHidden/>
              </w:rPr>
              <w:fldChar w:fldCharType="end"/>
            </w:r>
          </w:hyperlink>
        </w:p>
        <w:p w14:paraId="1BC9AB98" w14:textId="3E8D30AA" w:rsidR="007862AA" w:rsidRPr="009C3FDE" w:rsidRDefault="007862AA" w:rsidP="005B2EA4">
          <w:r w:rsidRPr="009C3FDE">
            <w:rPr>
              <w:b/>
              <w:bCs/>
            </w:rPr>
            <w:fldChar w:fldCharType="end"/>
          </w:r>
        </w:p>
      </w:sdtContent>
    </w:sdt>
    <w:p w14:paraId="78C3041C" w14:textId="04F39580" w:rsidR="00CD0771" w:rsidRPr="009C3FDE" w:rsidRDefault="00CD0771" w:rsidP="005162E0">
      <w:pPr>
        <w:pStyle w:val="Naslov1"/>
        <w:numPr>
          <w:ilvl w:val="0"/>
          <w:numId w:val="0"/>
        </w:numPr>
        <w:ind w:left="964" w:hanging="964"/>
      </w:pPr>
      <w:bookmarkStart w:id="0" w:name="_Toc122335500"/>
      <w:r w:rsidRPr="009C3FDE">
        <w:lastRenderedPageBreak/>
        <w:t>Popis tablica</w:t>
      </w:r>
      <w:bookmarkEnd w:id="0"/>
    </w:p>
    <w:p w14:paraId="17D3A6D2" w14:textId="6C70B5DB" w:rsidR="00C75BB5" w:rsidRDefault="00CD0771">
      <w:pPr>
        <w:pStyle w:val="Tablicaslika"/>
        <w:tabs>
          <w:tab w:val="right" w:leader="dot" w:pos="9016"/>
        </w:tabs>
        <w:rPr>
          <w:rFonts w:asciiTheme="minorHAnsi" w:eastAsiaTheme="minorEastAsia" w:hAnsiTheme="minorHAnsi" w:cstheme="minorBidi"/>
          <w:noProof/>
          <w:lang w:eastAsia="hr-HR"/>
        </w:rPr>
      </w:pPr>
      <w:r w:rsidRPr="009C3FDE">
        <w:rPr>
          <w:rFonts w:cs="Arial"/>
        </w:rPr>
        <w:fldChar w:fldCharType="begin"/>
      </w:r>
      <w:r w:rsidRPr="009C3FDE">
        <w:rPr>
          <w:rFonts w:cs="Arial"/>
        </w:rPr>
        <w:instrText xml:space="preserve"> TOC \h \z \c "Tablica" </w:instrText>
      </w:r>
      <w:r w:rsidRPr="009C3FDE">
        <w:rPr>
          <w:rFonts w:cs="Arial"/>
        </w:rPr>
        <w:fldChar w:fldCharType="separate"/>
      </w:r>
      <w:hyperlink w:anchor="_Toc122523818" w:history="1">
        <w:r w:rsidR="00C75BB5" w:rsidRPr="00656A5A">
          <w:rPr>
            <w:rStyle w:val="Hiperveza"/>
            <w:noProof/>
          </w:rPr>
          <w:t>Tablica 1: Srednjoročne razvojne potrebe i razvojni potencijali željezničkog sustava</w:t>
        </w:r>
        <w:r w:rsidR="00C75BB5">
          <w:rPr>
            <w:noProof/>
            <w:webHidden/>
          </w:rPr>
          <w:tab/>
        </w:r>
        <w:r w:rsidR="00C75BB5">
          <w:rPr>
            <w:noProof/>
            <w:webHidden/>
          </w:rPr>
          <w:fldChar w:fldCharType="begin"/>
        </w:r>
        <w:r w:rsidR="00C75BB5">
          <w:rPr>
            <w:noProof/>
            <w:webHidden/>
          </w:rPr>
          <w:instrText xml:space="preserve"> PAGEREF _Toc122523818 \h </w:instrText>
        </w:r>
        <w:r w:rsidR="00C75BB5">
          <w:rPr>
            <w:noProof/>
            <w:webHidden/>
          </w:rPr>
        </w:r>
        <w:r w:rsidR="00C75BB5">
          <w:rPr>
            <w:noProof/>
            <w:webHidden/>
          </w:rPr>
          <w:fldChar w:fldCharType="separate"/>
        </w:r>
        <w:r w:rsidR="00C75BB5">
          <w:rPr>
            <w:noProof/>
            <w:webHidden/>
          </w:rPr>
          <w:t>13</w:t>
        </w:r>
        <w:r w:rsidR="00C75BB5">
          <w:rPr>
            <w:noProof/>
            <w:webHidden/>
          </w:rPr>
          <w:fldChar w:fldCharType="end"/>
        </w:r>
      </w:hyperlink>
    </w:p>
    <w:p w14:paraId="2DB39377" w14:textId="1EFF16C5"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19" w:history="1">
        <w:r w:rsidR="00C75BB5" w:rsidRPr="00656A5A">
          <w:rPr>
            <w:rStyle w:val="Hiperveza"/>
            <w:noProof/>
          </w:rPr>
          <w:t>Tablica 2: Prioriteti javne politike u srednjoročnom razdoblju</w:t>
        </w:r>
        <w:r w:rsidR="00C75BB5">
          <w:rPr>
            <w:noProof/>
            <w:webHidden/>
          </w:rPr>
          <w:tab/>
        </w:r>
        <w:r w:rsidR="00C75BB5">
          <w:rPr>
            <w:noProof/>
            <w:webHidden/>
          </w:rPr>
          <w:fldChar w:fldCharType="begin"/>
        </w:r>
        <w:r w:rsidR="00C75BB5">
          <w:rPr>
            <w:noProof/>
            <w:webHidden/>
          </w:rPr>
          <w:instrText xml:space="preserve"> PAGEREF _Toc122523819 \h </w:instrText>
        </w:r>
        <w:r w:rsidR="00C75BB5">
          <w:rPr>
            <w:noProof/>
            <w:webHidden/>
          </w:rPr>
        </w:r>
        <w:r w:rsidR="00C75BB5">
          <w:rPr>
            <w:noProof/>
            <w:webHidden/>
          </w:rPr>
          <w:fldChar w:fldCharType="separate"/>
        </w:r>
        <w:r w:rsidR="00C75BB5">
          <w:rPr>
            <w:noProof/>
            <w:webHidden/>
          </w:rPr>
          <w:t>16</w:t>
        </w:r>
        <w:r w:rsidR="00C75BB5">
          <w:rPr>
            <w:noProof/>
            <w:webHidden/>
          </w:rPr>
          <w:fldChar w:fldCharType="end"/>
        </w:r>
      </w:hyperlink>
    </w:p>
    <w:p w14:paraId="5D2D1984" w14:textId="754508C1"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0" w:history="1">
        <w:r w:rsidR="00C75BB5" w:rsidRPr="00656A5A">
          <w:rPr>
            <w:rStyle w:val="Hiperveza"/>
            <w:noProof/>
          </w:rPr>
          <w:t>Tablica 3: Posebni ciljevi i ključni pokazatelji ishoda</w:t>
        </w:r>
        <w:r w:rsidR="00C75BB5">
          <w:rPr>
            <w:noProof/>
            <w:webHidden/>
          </w:rPr>
          <w:tab/>
        </w:r>
        <w:r w:rsidR="00C75BB5">
          <w:rPr>
            <w:noProof/>
            <w:webHidden/>
          </w:rPr>
          <w:fldChar w:fldCharType="begin"/>
        </w:r>
        <w:r w:rsidR="00C75BB5">
          <w:rPr>
            <w:noProof/>
            <w:webHidden/>
          </w:rPr>
          <w:instrText xml:space="preserve"> PAGEREF _Toc122523820 \h </w:instrText>
        </w:r>
        <w:r w:rsidR="00C75BB5">
          <w:rPr>
            <w:noProof/>
            <w:webHidden/>
          </w:rPr>
        </w:r>
        <w:r w:rsidR="00C75BB5">
          <w:rPr>
            <w:noProof/>
            <w:webHidden/>
          </w:rPr>
          <w:fldChar w:fldCharType="separate"/>
        </w:r>
        <w:r w:rsidR="00C75BB5">
          <w:rPr>
            <w:noProof/>
            <w:webHidden/>
          </w:rPr>
          <w:t>23</w:t>
        </w:r>
        <w:r w:rsidR="00C75BB5">
          <w:rPr>
            <w:noProof/>
            <w:webHidden/>
          </w:rPr>
          <w:fldChar w:fldCharType="end"/>
        </w:r>
      </w:hyperlink>
    </w:p>
    <w:p w14:paraId="2638BC44" w14:textId="396D72C1"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1" w:history="1">
        <w:r w:rsidR="00C75BB5" w:rsidRPr="00656A5A">
          <w:rPr>
            <w:rStyle w:val="Hiperveza"/>
            <w:noProof/>
          </w:rPr>
          <w:t>Tablica 4: Ciljne vrijednosti pokazatelja ishoda po godinama</w:t>
        </w:r>
        <w:r w:rsidR="00C75BB5">
          <w:rPr>
            <w:noProof/>
            <w:webHidden/>
          </w:rPr>
          <w:tab/>
        </w:r>
        <w:r w:rsidR="00C75BB5">
          <w:rPr>
            <w:noProof/>
            <w:webHidden/>
          </w:rPr>
          <w:fldChar w:fldCharType="begin"/>
        </w:r>
        <w:r w:rsidR="00C75BB5">
          <w:rPr>
            <w:noProof/>
            <w:webHidden/>
          </w:rPr>
          <w:instrText xml:space="preserve"> PAGEREF _Toc122523821 \h </w:instrText>
        </w:r>
        <w:r w:rsidR="00C75BB5">
          <w:rPr>
            <w:noProof/>
            <w:webHidden/>
          </w:rPr>
        </w:r>
        <w:r w:rsidR="00C75BB5">
          <w:rPr>
            <w:noProof/>
            <w:webHidden/>
          </w:rPr>
          <w:fldChar w:fldCharType="separate"/>
        </w:r>
        <w:r w:rsidR="00C75BB5">
          <w:rPr>
            <w:noProof/>
            <w:webHidden/>
          </w:rPr>
          <w:t>24</w:t>
        </w:r>
        <w:r w:rsidR="00C75BB5">
          <w:rPr>
            <w:noProof/>
            <w:webHidden/>
          </w:rPr>
          <w:fldChar w:fldCharType="end"/>
        </w:r>
      </w:hyperlink>
    </w:p>
    <w:p w14:paraId="699B31FA" w14:textId="490BE440"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2" w:history="1">
        <w:r w:rsidR="00C75BB5" w:rsidRPr="00656A5A">
          <w:rPr>
            <w:rStyle w:val="Hiperveza"/>
            <w:noProof/>
          </w:rPr>
          <w:t>Tablica 5: Popis mjera za provedbu posebnih ciljeva Nacionalnog plana</w:t>
        </w:r>
        <w:r w:rsidR="00C75BB5">
          <w:rPr>
            <w:noProof/>
            <w:webHidden/>
          </w:rPr>
          <w:tab/>
        </w:r>
        <w:r w:rsidR="00C75BB5">
          <w:rPr>
            <w:noProof/>
            <w:webHidden/>
          </w:rPr>
          <w:fldChar w:fldCharType="begin"/>
        </w:r>
        <w:r w:rsidR="00C75BB5">
          <w:rPr>
            <w:noProof/>
            <w:webHidden/>
          </w:rPr>
          <w:instrText xml:space="preserve"> PAGEREF _Toc122523822 \h </w:instrText>
        </w:r>
        <w:r w:rsidR="00C75BB5">
          <w:rPr>
            <w:noProof/>
            <w:webHidden/>
          </w:rPr>
        </w:r>
        <w:r w:rsidR="00C75BB5">
          <w:rPr>
            <w:noProof/>
            <w:webHidden/>
          </w:rPr>
          <w:fldChar w:fldCharType="separate"/>
        </w:r>
        <w:r w:rsidR="00C75BB5">
          <w:rPr>
            <w:noProof/>
            <w:webHidden/>
          </w:rPr>
          <w:t>25</w:t>
        </w:r>
        <w:r w:rsidR="00C75BB5">
          <w:rPr>
            <w:noProof/>
            <w:webHidden/>
          </w:rPr>
          <w:fldChar w:fldCharType="end"/>
        </w:r>
      </w:hyperlink>
    </w:p>
    <w:p w14:paraId="01D92348" w14:textId="0EF469DF"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3" w:history="1">
        <w:r w:rsidR="00C75BB5" w:rsidRPr="00656A5A">
          <w:rPr>
            <w:rStyle w:val="Hiperveza"/>
            <w:noProof/>
          </w:rPr>
          <w:t>Tablica 6: Popis projekata od strateškog značaja za razvoj željezničke infrastrukture</w:t>
        </w:r>
        <w:r w:rsidR="00C75BB5">
          <w:rPr>
            <w:noProof/>
            <w:webHidden/>
          </w:rPr>
          <w:tab/>
        </w:r>
        <w:r w:rsidR="00C75BB5">
          <w:rPr>
            <w:noProof/>
            <w:webHidden/>
          </w:rPr>
          <w:fldChar w:fldCharType="begin"/>
        </w:r>
        <w:r w:rsidR="00C75BB5">
          <w:rPr>
            <w:noProof/>
            <w:webHidden/>
          </w:rPr>
          <w:instrText xml:space="preserve"> PAGEREF _Toc122523823 \h </w:instrText>
        </w:r>
        <w:r w:rsidR="00C75BB5">
          <w:rPr>
            <w:noProof/>
            <w:webHidden/>
          </w:rPr>
        </w:r>
        <w:r w:rsidR="00C75BB5">
          <w:rPr>
            <w:noProof/>
            <w:webHidden/>
          </w:rPr>
          <w:fldChar w:fldCharType="separate"/>
        </w:r>
        <w:r w:rsidR="00C75BB5">
          <w:rPr>
            <w:noProof/>
            <w:webHidden/>
          </w:rPr>
          <w:t>34</w:t>
        </w:r>
        <w:r w:rsidR="00C75BB5">
          <w:rPr>
            <w:noProof/>
            <w:webHidden/>
          </w:rPr>
          <w:fldChar w:fldCharType="end"/>
        </w:r>
      </w:hyperlink>
    </w:p>
    <w:p w14:paraId="022B445F" w14:textId="1848ACA8"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4" w:history="1">
        <w:r w:rsidR="00C75BB5" w:rsidRPr="00656A5A">
          <w:rPr>
            <w:rStyle w:val="Hiperveza"/>
            <w:noProof/>
          </w:rPr>
          <w:t>Tablica 7: Izvori financiranja (u €)</w:t>
        </w:r>
        <w:r w:rsidR="00C75BB5">
          <w:rPr>
            <w:noProof/>
            <w:webHidden/>
          </w:rPr>
          <w:tab/>
        </w:r>
        <w:r w:rsidR="00C75BB5">
          <w:rPr>
            <w:noProof/>
            <w:webHidden/>
          </w:rPr>
          <w:fldChar w:fldCharType="begin"/>
        </w:r>
        <w:r w:rsidR="00C75BB5">
          <w:rPr>
            <w:noProof/>
            <w:webHidden/>
          </w:rPr>
          <w:instrText xml:space="preserve"> PAGEREF _Toc122523824 \h </w:instrText>
        </w:r>
        <w:r w:rsidR="00C75BB5">
          <w:rPr>
            <w:noProof/>
            <w:webHidden/>
          </w:rPr>
        </w:r>
        <w:r w:rsidR="00C75BB5">
          <w:rPr>
            <w:noProof/>
            <w:webHidden/>
          </w:rPr>
          <w:fldChar w:fldCharType="separate"/>
        </w:r>
        <w:r w:rsidR="00C75BB5">
          <w:rPr>
            <w:noProof/>
            <w:webHidden/>
          </w:rPr>
          <w:t>37</w:t>
        </w:r>
        <w:r w:rsidR="00C75BB5">
          <w:rPr>
            <w:noProof/>
            <w:webHidden/>
          </w:rPr>
          <w:fldChar w:fldCharType="end"/>
        </w:r>
      </w:hyperlink>
    </w:p>
    <w:p w14:paraId="50EAA15E" w14:textId="0276DC1C"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5" w:history="1">
        <w:r w:rsidR="00C75BB5" w:rsidRPr="00656A5A">
          <w:rPr>
            <w:rStyle w:val="Hiperveza"/>
            <w:noProof/>
          </w:rPr>
          <w:t>Tablica 8: Indikativni financijski akcijski plan (u €)</w:t>
        </w:r>
        <w:r w:rsidR="00C75BB5">
          <w:rPr>
            <w:noProof/>
            <w:webHidden/>
          </w:rPr>
          <w:tab/>
        </w:r>
        <w:r w:rsidR="00C75BB5">
          <w:rPr>
            <w:noProof/>
            <w:webHidden/>
          </w:rPr>
          <w:fldChar w:fldCharType="begin"/>
        </w:r>
        <w:r w:rsidR="00C75BB5">
          <w:rPr>
            <w:noProof/>
            <w:webHidden/>
          </w:rPr>
          <w:instrText xml:space="preserve"> PAGEREF _Toc122523825 \h </w:instrText>
        </w:r>
        <w:r w:rsidR="00C75BB5">
          <w:rPr>
            <w:noProof/>
            <w:webHidden/>
          </w:rPr>
        </w:r>
        <w:r w:rsidR="00C75BB5">
          <w:rPr>
            <w:noProof/>
            <w:webHidden/>
          </w:rPr>
          <w:fldChar w:fldCharType="separate"/>
        </w:r>
        <w:r w:rsidR="00C75BB5">
          <w:rPr>
            <w:noProof/>
            <w:webHidden/>
          </w:rPr>
          <w:t>42</w:t>
        </w:r>
        <w:r w:rsidR="00C75BB5">
          <w:rPr>
            <w:noProof/>
            <w:webHidden/>
          </w:rPr>
          <w:fldChar w:fldCharType="end"/>
        </w:r>
      </w:hyperlink>
    </w:p>
    <w:p w14:paraId="543D6E1B" w14:textId="3F0567F4"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6" w:history="1">
        <w:r w:rsidR="00C75BB5" w:rsidRPr="00656A5A">
          <w:rPr>
            <w:rStyle w:val="Hiperveza"/>
            <w:noProof/>
          </w:rPr>
          <w:t>Tablica 9: Akcijski plan za provedbu posebnih ciljeva</w:t>
        </w:r>
        <w:r w:rsidR="00C75BB5">
          <w:rPr>
            <w:noProof/>
            <w:webHidden/>
          </w:rPr>
          <w:tab/>
        </w:r>
        <w:r w:rsidR="00C75BB5">
          <w:rPr>
            <w:noProof/>
            <w:webHidden/>
          </w:rPr>
          <w:fldChar w:fldCharType="begin"/>
        </w:r>
        <w:r w:rsidR="00C75BB5">
          <w:rPr>
            <w:noProof/>
            <w:webHidden/>
          </w:rPr>
          <w:instrText xml:space="preserve"> PAGEREF _Toc122523826 \h </w:instrText>
        </w:r>
        <w:r w:rsidR="00C75BB5">
          <w:rPr>
            <w:noProof/>
            <w:webHidden/>
          </w:rPr>
        </w:r>
        <w:r w:rsidR="00C75BB5">
          <w:rPr>
            <w:noProof/>
            <w:webHidden/>
          </w:rPr>
          <w:fldChar w:fldCharType="separate"/>
        </w:r>
        <w:r w:rsidR="00C75BB5">
          <w:rPr>
            <w:noProof/>
            <w:webHidden/>
          </w:rPr>
          <w:t>43</w:t>
        </w:r>
        <w:r w:rsidR="00C75BB5">
          <w:rPr>
            <w:noProof/>
            <w:webHidden/>
          </w:rPr>
          <w:fldChar w:fldCharType="end"/>
        </w:r>
      </w:hyperlink>
    </w:p>
    <w:p w14:paraId="53B5E7A3" w14:textId="437F0D4C" w:rsidR="00C75BB5" w:rsidRDefault="00000000">
      <w:pPr>
        <w:pStyle w:val="Tablicaslika"/>
        <w:tabs>
          <w:tab w:val="right" w:leader="dot" w:pos="9016"/>
        </w:tabs>
        <w:rPr>
          <w:rFonts w:asciiTheme="minorHAnsi" w:eastAsiaTheme="minorEastAsia" w:hAnsiTheme="minorHAnsi" w:cstheme="minorBidi"/>
          <w:noProof/>
          <w:lang w:eastAsia="hr-HR"/>
        </w:rPr>
      </w:pPr>
      <w:hyperlink w:anchor="_Toc122523827" w:history="1">
        <w:r w:rsidR="00C75BB5" w:rsidRPr="00656A5A">
          <w:rPr>
            <w:rStyle w:val="Hiperveza"/>
            <w:noProof/>
          </w:rPr>
          <w:t>Tablica 10: Popis planiranih projekata obnove i modernizacije željezničke infrastrukture</w:t>
        </w:r>
        <w:r w:rsidR="00C75BB5">
          <w:rPr>
            <w:noProof/>
            <w:webHidden/>
          </w:rPr>
          <w:tab/>
        </w:r>
        <w:r w:rsidR="00C75BB5">
          <w:rPr>
            <w:noProof/>
            <w:webHidden/>
          </w:rPr>
          <w:fldChar w:fldCharType="begin"/>
        </w:r>
        <w:r w:rsidR="00C75BB5">
          <w:rPr>
            <w:noProof/>
            <w:webHidden/>
          </w:rPr>
          <w:instrText xml:space="preserve"> PAGEREF _Toc122523827 \h </w:instrText>
        </w:r>
        <w:r w:rsidR="00C75BB5">
          <w:rPr>
            <w:noProof/>
            <w:webHidden/>
          </w:rPr>
        </w:r>
        <w:r w:rsidR="00C75BB5">
          <w:rPr>
            <w:noProof/>
            <w:webHidden/>
          </w:rPr>
          <w:fldChar w:fldCharType="separate"/>
        </w:r>
        <w:r w:rsidR="00C75BB5">
          <w:rPr>
            <w:noProof/>
            <w:webHidden/>
          </w:rPr>
          <w:t>47</w:t>
        </w:r>
        <w:r w:rsidR="00C75BB5">
          <w:rPr>
            <w:noProof/>
            <w:webHidden/>
          </w:rPr>
          <w:fldChar w:fldCharType="end"/>
        </w:r>
      </w:hyperlink>
    </w:p>
    <w:p w14:paraId="317AEE81" w14:textId="04842C4A" w:rsidR="005162E0" w:rsidRPr="009C3FDE" w:rsidRDefault="00CD0771" w:rsidP="00D6546F">
      <w:pPr>
        <w:pStyle w:val="Tijeloteksta"/>
        <w:jc w:val="both"/>
        <w:rPr>
          <w:rFonts w:cs="Arial"/>
          <w:sz w:val="20"/>
        </w:rPr>
      </w:pPr>
      <w:r w:rsidRPr="009C3FDE">
        <w:rPr>
          <w:rFonts w:cs="Arial"/>
        </w:rPr>
        <w:fldChar w:fldCharType="end"/>
      </w:r>
      <w:r w:rsidR="005162E0" w:rsidRPr="009C3FDE">
        <w:rPr>
          <w:rFonts w:cs="Arial"/>
        </w:rPr>
        <w:br w:type="page"/>
      </w:r>
    </w:p>
    <w:p w14:paraId="66948557" w14:textId="12D0E3AF" w:rsidR="00017730" w:rsidRPr="009C3FDE" w:rsidRDefault="00AF44F0" w:rsidP="005162E0">
      <w:pPr>
        <w:pStyle w:val="Naslov1"/>
        <w:numPr>
          <w:ilvl w:val="0"/>
          <w:numId w:val="0"/>
        </w:numPr>
        <w:ind w:left="964" w:hanging="964"/>
      </w:pPr>
      <w:bookmarkStart w:id="1" w:name="_Toc122335501"/>
      <w:bookmarkStart w:id="2" w:name="_Hlk108031060"/>
      <w:r w:rsidRPr="009C3FDE">
        <w:lastRenderedPageBreak/>
        <w:t>P</w:t>
      </w:r>
      <w:r w:rsidR="005162E0" w:rsidRPr="009C3FDE">
        <w:t>opis kratica</w:t>
      </w:r>
      <w:bookmarkEnd w:id="1"/>
      <w:r w:rsidR="005162E0" w:rsidRPr="009C3FDE">
        <w:t xml:space="preserve"> </w:t>
      </w:r>
    </w:p>
    <w:p w14:paraId="0D99BF97" w14:textId="2F026BD2" w:rsidR="005162E0" w:rsidRPr="009C3FDE" w:rsidRDefault="005162E0" w:rsidP="005162E0"/>
    <w:tbl>
      <w:tblPr>
        <w:tblStyle w:val="Reetkatablice"/>
        <w:tblW w:w="9634" w:type="dxa"/>
        <w:tblLook w:val="04A0" w:firstRow="1" w:lastRow="0" w:firstColumn="1" w:lastColumn="0" w:noHBand="0" w:noVBand="1"/>
      </w:tblPr>
      <w:tblGrid>
        <w:gridCol w:w="2254"/>
        <w:gridCol w:w="7380"/>
      </w:tblGrid>
      <w:tr w:rsidR="00E31319" w:rsidRPr="009C3FDE" w14:paraId="468E751C" w14:textId="77777777" w:rsidTr="00131DDC">
        <w:tc>
          <w:tcPr>
            <w:tcW w:w="2254" w:type="dxa"/>
          </w:tcPr>
          <w:p w14:paraId="1BB87179" w14:textId="77777777" w:rsidR="00E31319" w:rsidRPr="009C3FDE" w:rsidRDefault="00E31319" w:rsidP="004C7521">
            <w:pPr>
              <w:rPr>
                <w:sz w:val="20"/>
                <w:szCs w:val="20"/>
              </w:rPr>
            </w:pPr>
            <w:r w:rsidRPr="009C3FDE">
              <w:rPr>
                <w:sz w:val="20"/>
                <w:szCs w:val="20"/>
              </w:rPr>
              <w:t xml:space="preserve">ASŽ </w:t>
            </w:r>
          </w:p>
        </w:tc>
        <w:tc>
          <w:tcPr>
            <w:tcW w:w="7380" w:type="dxa"/>
          </w:tcPr>
          <w:p w14:paraId="0DE5DE51" w14:textId="77777777" w:rsidR="00E31319" w:rsidRPr="009C3FDE" w:rsidRDefault="00E31319" w:rsidP="004C7521">
            <w:pPr>
              <w:rPr>
                <w:sz w:val="20"/>
                <w:szCs w:val="20"/>
              </w:rPr>
            </w:pPr>
            <w:r w:rsidRPr="009C3FDE">
              <w:rPr>
                <w:sz w:val="20"/>
                <w:szCs w:val="20"/>
              </w:rPr>
              <w:t>Agencija za sigurnost željezničkog prometa</w:t>
            </w:r>
          </w:p>
        </w:tc>
      </w:tr>
      <w:tr w:rsidR="006414FD" w:rsidRPr="009C3FDE" w14:paraId="1CF843C9" w14:textId="77777777" w:rsidTr="00131DDC">
        <w:tc>
          <w:tcPr>
            <w:tcW w:w="2254" w:type="dxa"/>
          </w:tcPr>
          <w:p w14:paraId="1147E69E" w14:textId="3408C95B" w:rsidR="006414FD" w:rsidRPr="009C3FDE" w:rsidRDefault="006414FD" w:rsidP="004C7521">
            <w:pPr>
              <w:rPr>
                <w:sz w:val="20"/>
                <w:szCs w:val="20"/>
              </w:rPr>
            </w:pPr>
            <w:r w:rsidRPr="009C3FDE">
              <w:rPr>
                <w:sz w:val="20"/>
                <w:szCs w:val="20"/>
              </w:rPr>
              <w:t>B&amp;R</w:t>
            </w:r>
          </w:p>
        </w:tc>
        <w:tc>
          <w:tcPr>
            <w:tcW w:w="7380" w:type="dxa"/>
          </w:tcPr>
          <w:p w14:paraId="0E66E8A9" w14:textId="46A02FF0" w:rsidR="006414FD" w:rsidRPr="009C3FDE" w:rsidRDefault="00EB7C33" w:rsidP="004C7521">
            <w:pPr>
              <w:rPr>
                <w:sz w:val="20"/>
                <w:szCs w:val="20"/>
              </w:rPr>
            </w:pPr>
            <w:r w:rsidRPr="009C3FDE">
              <w:rPr>
                <w:i/>
                <w:sz w:val="20"/>
                <w:szCs w:val="20"/>
              </w:rPr>
              <w:t>b</w:t>
            </w:r>
            <w:r w:rsidR="006414FD" w:rsidRPr="009C3FDE">
              <w:rPr>
                <w:i/>
                <w:sz w:val="20"/>
                <w:szCs w:val="20"/>
              </w:rPr>
              <w:t xml:space="preserve">ike </w:t>
            </w:r>
            <w:proofErr w:type="spellStart"/>
            <w:r w:rsidR="006414FD" w:rsidRPr="009C3FDE">
              <w:rPr>
                <w:i/>
                <w:sz w:val="20"/>
                <w:szCs w:val="20"/>
              </w:rPr>
              <w:t>and</w:t>
            </w:r>
            <w:proofErr w:type="spellEnd"/>
            <w:r w:rsidR="006414FD" w:rsidRPr="009C3FDE">
              <w:rPr>
                <w:i/>
                <w:sz w:val="20"/>
                <w:szCs w:val="20"/>
              </w:rPr>
              <w:t xml:space="preserve"> </w:t>
            </w:r>
            <w:proofErr w:type="spellStart"/>
            <w:r w:rsidR="006414FD" w:rsidRPr="009C3FDE">
              <w:rPr>
                <w:i/>
                <w:sz w:val="20"/>
                <w:szCs w:val="20"/>
              </w:rPr>
              <w:t>ride</w:t>
            </w:r>
            <w:proofErr w:type="spellEnd"/>
            <w:r w:rsidR="006414FD" w:rsidRPr="009C3FDE">
              <w:rPr>
                <w:sz w:val="20"/>
                <w:szCs w:val="20"/>
              </w:rPr>
              <w:t xml:space="preserve"> parkirališta </w:t>
            </w:r>
          </w:p>
        </w:tc>
      </w:tr>
      <w:tr w:rsidR="00E31319" w:rsidRPr="009C3FDE" w14:paraId="77EE8F05" w14:textId="77777777" w:rsidTr="00131DDC">
        <w:tc>
          <w:tcPr>
            <w:tcW w:w="2254" w:type="dxa"/>
          </w:tcPr>
          <w:p w14:paraId="622F890A" w14:textId="77777777" w:rsidR="00E31319" w:rsidRPr="009C3FDE" w:rsidRDefault="00E31319" w:rsidP="004C7521">
            <w:pPr>
              <w:rPr>
                <w:sz w:val="20"/>
                <w:szCs w:val="20"/>
              </w:rPr>
            </w:pPr>
            <w:r w:rsidRPr="009C3FDE">
              <w:rPr>
                <w:sz w:val="20"/>
                <w:szCs w:val="20"/>
              </w:rPr>
              <w:t>BDP</w:t>
            </w:r>
          </w:p>
        </w:tc>
        <w:tc>
          <w:tcPr>
            <w:tcW w:w="7380" w:type="dxa"/>
          </w:tcPr>
          <w:p w14:paraId="54A9249D" w14:textId="11CD3860" w:rsidR="00E31319" w:rsidRPr="009C3FDE" w:rsidRDefault="00EB7C33" w:rsidP="004C7521">
            <w:pPr>
              <w:rPr>
                <w:sz w:val="20"/>
                <w:szCs w:val="20"/>
              </w:rPr>
            </w:pPr>
            <w:r w:rsidRPr="009C3FDE">
              <w:rPr>
                <w:sz w:val="20"/>
                <w:szCs w:val="20"/>
              </w:rPr>
              <w:t>b</w:t>
            </w:r>
            <w:r w:rsidR="00E31319" w:rsidRPr="009C3FDE">
              <w:rPr>
                <w:sz w:val="20"/>
                <w:szCs w:val="20"/>
              </w:rPr>
              <w:t xml:space="preserve">ruto domaći proizvod </w:t>
            </w:r>
          </w:p>
        </w:tc>
      </w:tr>
      <w:tr w:rsidR="00E31319" w:rsidRPr="009C3FDE" w14:paraId="4CD0BA9C" w14:textId="77777777" w:rsidTr="00131DDC">
        <w:tc>
          <w:tcPr>
            <w:tcW w:w="2254" w:type="dxa"/>
          </w:tcPr>
          <w:p w14:paraId="15F1B9EA" w14:textId="77777777" w:rsidR="00E31319" w:rsidRPr="009C3FDE" w:rsidRDefault="00E31319" w:rsidP="004C7521">
            <w:pPr>
              <w:rPr>
                <w:sz w:val="20"/>
                <w:szCs w:val="20"/>
              </w:rPr>
            </w:pPr>
            <w:r w:rsidRPr="009C3FDE">
              <w:rPr>
                <w:sz w:val="20"/>
                <w:szCs w:val="20"/>
              </w:rPr>
              <w:t xml:space="preserve">CEF </w:t>
            </w:r>
          </w:p>
        </w:tc>
        <w:tc>
          <w:tcPr>
            <w:tcW w:w="7380" w:type="dxa"/>
          </w:tcPr>
          <w:p w14:paraId="75760CAA" w14:textId="77777777" w:rsidR="00E31319" w:rsidRPr="009C3FDE" w:rsidRDefault="00E31319" w:rsidP="004C7521">
            <w:pPr>
              <w:rPr>
                <w:sz w:val="20"/>
                <w:szCs w:val="20"/>
              </w:rPr>
            </w:pPr>
            <w:r w:rsidRPr="009C3FDE">
              <w:rPr>
                <w:sz w:val="20"/>
                <w:szCs w:val="20"/>
              </w:rPr>
              <w:t>Instrument za povezivanje Europe (</w:t>
            </w:r>
            <w:proofErr w:type="spellStart"/>
            <w:r w:rsidRPr="009C3FDE">
              <w:rPr>
                <w:sz w:val="20"/>
                <w:szCs w:val="20"/>
              </w:rPr>
              <w:t>Connecting</w:t>
            </w:r>
            <w:proofErr w:type="spellEnd"/>
            <w:r w:rsidRPr="009C3FDE">
              <w:rPr>
                <w:sz w:val="20"/>
                <w:szCs w:val="20"/>
              </w:rPr>
              <w:t xml:space="preserve"> Europe </w:t>
            </w:r>
            <w:proofErr w:type="spellStart"/>
            <w:r w:rsidRPr="009C3FDE">
              <w:rPr>
                <w:sz w:val="20"/>
                <w:szCs w:val="20"/>
              </w:rPr>
              <w:t>Facility</w:t>
            </w:r>
            <w:proofErr w:type="spellEnd"/>
            <w:r w:rsidRPr="009C3FDE">
              <w:rPr>
                <w:sz w:val="20"/>
                <w:szCs w:val="20"/>
              </w:rPr>
              <w:t>)</w:t>
            </w:r>
          </w:p>
        </w:tc>
      </w:tr>
      <w:tr w:rsidR="00DC677B" w:rsidRPr="009C3FDE" w14:paraId="0047E91F" w14:textId="77777777" w:rsidTr="00131DDC">
        <w:tc>
          <w:tcPr>
            <w:tcW w:w="2254" w:type="dxa"/>
          </w:tcPr>
          <w:p w14:paraId="24BF3A3D" w14:textId="048EFAA8" w:rsidR="00DC677B" w:rsidRPr="009C3FDE" w:rsidRDefault="00DC677B" w:rsidP="004C7521">
            <w:pPr>
              <w:rPr>
                <w:sz w:val="20"/>
                <w:szCs w:val="20"/>
              </w:rPr>
            </w:pPr>
            <w:r w:rsidRPr="009C3FDE">
              <w:rPr>
                <w:sz w:val="20"/>
                <w:szCs w:val="20"/>
              </w:rPr>
              <w:t>CSM</w:t>
            </w:r>
          </w:p>
        </w:tc>
        <w:tc>
          <w:tcPr>
            <w:tcW w:w="7380" w:type="dxa"/>
          </w:tcPr>
          <w:p w14:paraId="5729F925" w14:textId="0F058251" w:rsidR="00DC677B" w:rsidRPr="009C3FDE" w:rsidRDefault="00DC677B" w:rsidP="004C7521">
            <w:pPr>
              <w:rPr>
                <w:sz w:val="20"/>
                <w:szCs w:val="20"/>
              </w:rPr>
            </w:pPr>
            <w:r w:rsidRPr="009C3FDE">
              <w:rPr>
                <w:sz w:val="20"/>
                <w:szCs w:val="20"/>
              </w:rPr>
              <w:t>zajedničk</w:t>
            </w:r>
            <w:r w:rsidR="005E777D" w:rsidRPr="009C3FDE">
              <w:rPr>
                <w:sz w:val="20"/>
                <w:szCs w:val="20"/>
              </w:rPr>
              <w:t>e</w:t>
            </w:r>
            <w:r w:rsidRPr="009C3FDE">
              <w:rPr>
                <w:sz w:val="20"/>
                <w:szCs w:val="20"/>
              </w:rPr>
              <w:t xml:space="preserve"> sigurnosn</w:t>
            </w:r>
            <w:r w:rsidR="005E777D" w:rsidRPr="009C3FDE">
              <w:rPr>
                <w:sz w:val="20"/>
                <w:szCs w:val="20"/>
              </w:rPr>
              <w:t>e</w:t>
            </w:r>
            <w:r w:rsidRPr="009C3FDE">
              <w:rPr>
                <w:sz w:val="20"/>
                <w:szCs w:val="20"/>
              </w:rPr>
              <w:t xml:space="preserve"> metod</w:t>
            </w:r>
            <w:r w:rsidR="005E777D" w:rsidRPr="009C3FDE">
              <w:rPr>
                <w:sz w:val="20"/>
                <w:szCs w:val="20"/>
              </w:rPr>
              <w:t>e</w:t>
            </w:r>
          </w:p>
        </w:tc>
      </w:tr>
      <w:tr w:rsidR="001F0E09" w:rsidRPr="009C3FDE" w14:paraId="0D9537B1" w14:textId="77777777" w:rsidTr="00131DDC">
        <w:tc>
          <w:tcPr>
            <w:tcW w:w="2254" w:type="dxa"/>
          </w:tcPr>
          <w:p w14:paraId="40605680" w14:textId="27B3F810" w:rsidR="001F0E09" w:rsidRPr="009C3FDE" w:rsidRDefault="001F0E09" w:rsidP="004C7521">
            <w:pPr>
              <w:rPr>
                <w:sz w:val="20"/>
                <w:szCs w:val="20"/>
              </w:rPr>
            </w:pPr>
            <w:r w:rsidRPr="009C3FDE">
              <w:rPr>
                <w:sz w:val="20"/>
                <w:szCs w:val="20"/>
              </w:rPr>
              <w:t xml:space="preserve">CST </w:t>
            </w:r>
          </w:p>
        </w:tc>
        <w:tc>
          <w:tcPr>
            <w:tcW w:w="7380" w:type="dxa"/>
          </w:tcPr>
          <w:p w14:paraId="4AE35087" w14:textId="1512B745" w:rsidR="001F0E09" w:rsidRPr="009C3FDE" w:rsidRDefault="001F0E09" w:rsidP="004C7521">
            <w:pPr>
              <w:rPr>
                <w:sz w:val="20"/>
                <w:szCs w:val="20"/>
              </w:rPr>
            </w:pPr>
            <w:r w:rsidRPr="009C3FDE">
              <w:rPr>
                <w:sz w:val="20"/>
                <w:szCs w:val="20"/>
              </w:rPr>
              <w:t>zajedničke sigurnosne metode</w:t>
            </w:r>
          </w:p>
        </w:tc>
      </w:tr>
      <w:tr w:rsidR="00EB2DC8" w:rsidRPr="009C3FDE" w14:paraId="18D90BA0" w14:textId="77777777" w:rsidTr="00131DDC">
        <w:tc>
          <w:tcPr>
            <w:tcW w:w="2254" w:type="dxa"/>
          </w:tcPr>
          <w:p w14:paraId="6DEC3D2D" w14:textId="614DD7D8" w:rsidR="00EB2DC8" w:rsidRPr="009C3FDE" w:rsidRDefault="00EB2DC8" w:rsidP="004C7521">
            <w:pPr>
              <w:rPr>
                <w:sz w:val="20"/>
                <w:szCs w:val="20"/>
              </w:rPr>
            </w:pPr>
            <w:r w:rsidRPr="009C3FDE">
              <w:rPr>
                <w:sz w:val="20"/>
                <w:szCs w:val="20"/>
              </w:rPr>
              <w:t>DK</w:t>
            </w:r>
          </w:p>
        </w:tc>
        <w:tc>
          <w:tcPr>
            <w:tcW w:w="7380" w:type="dxa"/>
          </w:tcPr>
          <w:p w14:paraId="1AF3DFAF" w14:textId="116296B7" w:rsidR="00EB2DC8" w:rsidRPr="009C3FDE" w:rsidRDefault="00EB7C33" w:rsidP="004C7521">
            <w:pPr>
              <w:rPr>
                <w:sz w:val="20"/>
                <w:szCs w:val="20"/>
              </w:rPr>
            </w:pPr>
            <w:r w:rsidRPr="009C3FDE">
              <w:rPr>
                <w:sz w:val="20"/>
                <w:szCs w:val="20"/>
              </w:rPr>
              <w:t>d</w:t>
            </w:r>
            <w:r w:rsidR="00EB2DC8" w:rsidRPr="009C3FDE">
              <w:rPr>
                <w:sz w:val="20"/>
                <w:szCs w:val="20"/>
              </w:rPr>
              <w:t xml:space="preserve">esni kolosijek </w:t>
            </w:r>
          </w:p>
        </w:tc>
      </w:tr>
      <w:tr w:rsidR="00A87CB7" w:rsidRPr="009C3FDE" w14:paraId="4281A3B8" w14:textId="77777777" w:rsidTr="00131DDC">
        <w:tc>
          <w:tcPr>
            <w:tcW w:w="2254" w:type="dxa"/>
          </w:tcPr>
          <w:p w14:paraId="3A4F375F" w14:textId="00242319" w:rsidR="00A87CB7" w:rsidRPr="009C3FDE" w:rsidRDefault="00A87CB7" w:rsidP="004C7521">
            <w:pPr>
              <w:rPr>
                <w:sz w:val="20"/>
                <w:szCs w:val="20"/>
              </w:rPr>
            </w:pPr>
            <w:r w:rsidRPr="009C3FDE">
              <w:rPr>
                <w:sz w:val="20"/>
                <w:szCs w:val="20"/>
              </w:rPr>
              <w:t>DP</w:t>
            </w:r>
          </w:p>
        </w:tc>
        <w:tc>
          <w:tcPr>
            <w:tcW w:w="7380" w:type="dxa"/>
          </w:tcPr>
          <w:p w14:paraId="0C0BF9FA" w14:textId="52FF6D42" w:rsidR="00A87CB7" w:rsidRPr="009C3FDE" w:rsidRDefault="00A87CB7" w:rsidP="004C7521">
            <w:pPr>
              <w:rPr>
                <w:sz w:val="20"/>
                <w:szCs w:val="20"/>
              </w:rPr>
            </w:pPr>
            <w:r w:rsidRPr="009C3FDE">
              <w:rPr>
                <w:sz w:val="20"/>
                <w:szCs w:val="20"/>
              </w:rPr>
              <w:t xml:space="preserve">Državni proračun </w:t>
            </w:r>
          </w:p>
        </w:tc>
      </w:tr>
      <w:tr w:rsidR="00E31319" w:rsidRPr="009C3FDE" w14:paraId="55814248" w14:textId="77777777" w:rsidTr="00131DDC">
        <w:tc>
          <w:tcPr>
            <w:tcW w:w="2254" w:type="dxa"/>
          </w:tcPr>
          <w:p w14:paraId="525DE23E" w14:textId="77777777" w:rsidR="00E31319" w:rsidRPr="009C3FDE" w:rsidRDefault="00E31319" w:rsidP="004C7521">
            <w:pPr>
              <w:rPr>
                <w:sz w:val="20"/>
                <w:szCs w:val="20"/>
              </w:rPr>
            </w:pPr>
            <w:r w:rsidRPr="009C3FDE">
              <w:rPr>
                <w:sz w:val="20"/>
                <w:szCs w:val="20"/>
              </w:rPr>
              <w:t>ERTMS</w:t>
            </w:r>
          </w:p>
        </w:tc>
        <w:tc>
          <w:tcPr>
            <w:tcW w:w="7380" w:type="dxa"/>
          </w:tcPr>
          <w:p w14:paraId="76BD415B" w14:textId="77777777" w:rsidR="00E31319" w:rsidRPr="009C3FDE" w:rsidRDefault="00E31319" w:rsidP="004C7521">
            <w:pPr>
              <w:rPr>
                <w:sz w:val="20"/>
                <w:szCs w:val="20"/>
              </w:rPr>
            </w:pPr>
            <w:r w:rsidRPr="009C3FDE">
              <w:rPr>
                <w:sz w:val="20"/>
                <w:szCs w:val="20"/>
              </w:rPr>
              <w:t>Europski sustav za upravljanje željezničkim prometom</w:t>
            </w:r>
          </w:p>
        </w:tc>
      </w:tr>
      <w:tr w:rsidR="00E31319" w:rsidRPr="009C3FDE" w14:paraId="4CBA1E2A" w14:textId="77777777" w:rsidTr="00131DDC">
        <w:tc>
          <w:tcPr>
            <w:tcW w:w="2254" w:type="dxa"/>
          </w:tcPr>
          <w:p w14:paraId="5AD8B8AB" w14:textId="77777777" w:rsidR="00E31319" w:rsidRPr="009C3FDE" w:rsidRDefault="00E31319" w:rsidP="004C7521">
            <w:pPr>
              <w:rPr>
                <w:sz w:val="20"/>
                <w:szCs w:val="20"/>
              </w:rPr>
            </w:pPr>
            <w:r w:rsidRPr="009C3FDE">
              <w:rPr>
                <w:sz w:val="20"/>
                <w:szCs w:val="20"/>
              </w:rPr>
              <w:t>ETCS</w:t>
            </w:r>
          </w:p>
        </w:tc>
        <w:tc>
          <w:tcPr>
            <w:tcW w:w="7380" w:type="dxa"/>
          </w:tcPr>
          <w:p w14:paraId="47316345" w14:textId="77777777" w:rsidR="00E31319" w:rsidRPr="009C3FDE" w:rsidRDefault="00E31319" w:rsidP="004C7521">
            <w:pPr>
              <w:rPr>
                <w:sz w:val="20"/>
                <w:szCs w:val="20"/>
              </w:rPr>
            </w:pPr>
            <w:r w:rsidRPr="009C3FDE">
              <w:rPr>
                <w:sz w:val="20"/>
                <w:szCs w:val="20"/>
              </w:rPr>
              <w:t>Europski sustav upravljanja vlakom</w:t>
            </w:r>
          </w:p>
        </w:tc>
      </w:tr>
      <w:tr w:rsidR="00E31319" w:rsidRPr="009C3FDE" w14:paraId="5C7488C5" w14:textId="77777777" w:rsidTr="00131DDC">
        <w:tc>
          <w:tcPr>
            <w:tcW w:w="2254" w:type="dxa"/>
          </w:tcPr>
          <w:p w14:paraId="1B2411C5" w14:textId="77777777" w:rsidR="00E31319" w:rsidRPr="009C3FDE" w:rsidRDefault="00E31319" w:rsidP="004C7521">
            <w:pPr>
              <w:rPr>
                <w:sz w:val="20"/>
                <w:szCs w:val="20"/>
              </w:rPr>
            </w:pPr>
            <w:r w:rsidRPr="009C3FDE">
              <w:rPr>
                <w:sz w:val="20"/>
                <w:szCs w:val="20"/>
              </w:rPr>
              <w:t>EU</w:t>
            </w:r>
          </w:p>
        </w:tc>
        <w:tc>
          <w:tcPr>
            <w:tcW w:w="7380" w:type="dxa"/>
          </w:tcPr>
          <w:p w14:paraId="51CA643E" w14:textId="77777777" w:rsidR="00E31319" w:rsidRPr="009C3FDE" w:rsidRDefault="00E31319" w:rsidP="004C7521">
            <w:pPr>
              <w:rPr>
                <w:sz w:val="20"/>
                <w:szCs w:val="20"/>
              </w:rPr>
            </w:pPr>
            <w:r w:rsidRPr="009C3FDE">
              <w:rPr>
                <w:sz w:val="20"/>
                <w:szCs w:val="20"/>
              </w:rPr>
              <w:t xml:space="preserve">Europska unija </w:t>
            </w:r>
          </w:p>
        </w:tc>
      </w:tr>
      <w:tr w:rsidR="00E31319" w:rsidRPr="009C3FDE" w14:paraId="440FBB27" w14:textId="77777777" w:rsidTr="00131DDC">
        <w:tc>
          <w:tcPr>
            <w:tcW w:w="2254" w:type="dxa"/>
          </w:tcPr>
          <w:p w14:paraId="15903B70" w14:textId="77777777" w:rsidR="00E31319" w:rsidRPr="009C3FDE" w:rsidRDefault="00E31319" w:rsidP="004C7521">
            <w:pPr>
              <w:rPr>
                <w:sz w:val="20"/>
                <w:szCs w:val="20"/>
              </w:rPr>
            </w:pPr>
            <w:r w:rsidRPr="009C3FDE">
              <w:rPr>
                <w:sz w:val="20"/>
                <w:szCs w:val="20"/>
              </w:rPr>
              <w:t>EVP</w:t>
            </w:r>
          </w:p>
        </w:tc>
        <w:tc>
          <w:tcPr>
            <w:tcW w:w="7380" w:type="dxa"/>
          </w:tcPr>
          <w:p w14:paraId="5944EB9D" w14:textId="09B3D5FF" w:rsidR="00E31319" w:rsidRPr="009C3FDE" w:rsidRDefault="00EB7C33" w:rsidP="004C7521">
            <w:pPr>
              <w:rPr>
                <w:sz w:val="20"/>
                <w:szCs w:val="20"/>
              </w:rPr>
            </w:pPr>
            <w:r w:rsidRPr="009C3FDE">
              <w:rPr>
                <w:sz w:val="20"/>
                <w:szCs w:val="20"/>
              </w:rPr>
              <w:t>e</w:t>
            </w:r>
            <w:r w:rsidR="00E31319" w:rsidRPr="009C3FDE">
              <w:rPr>
                <w:sz w:val="20"/>
                <w:szCs w:val="20"/>
              </w:rPr>
              <w:t xml:space="preserve">lektrovučne podstanice </w:t>
            </w:r>
          </w:p>
        </w:tc>
      </w:tr>
      <w:tr w:rsidR="00E31319" w:rsidRPr="009C3FDE" w14:paraId="4E3B3E33" w14:textId="77777777" w:rsidTr="00131DDC">
        <w:tc>
          <w:tcPr>
            <w:tcW w:w="2254" w:type="dxa"/>
          </w:tcPr>
          <w:p w14:paraId="2A8BAE32" w14:textId="05EC598B" w:rsidR="00E31319" w:rsidRPr="009C3FDE" w:rsidRDefault="00E31319" w:rsidP="004C7521">
            <w:pPr>
              <w:rPr>
                <w:sz w:val="20"/>
                <w:szCs w:val="20"/>
              </w:rPr>
            </w:pPr>
            <w:r w:rsidRPr="009C3FDE">
              <w:rPr>
                <w:sz w:val="20"/>
                <w:szCs w:val="20"/>
              </w:rPr>
              <w:t>FR</w:t>
            </w:r>
            <w:r w:rsidR="003E177C" w:rsidRPr="009C3FDE">
              <w:rPr>
                <w:sz w:val="20"/>
                <w:szCs w:val="20"/>
              </w:rPr>
              <w:t>MC</w:t>
            </w:r>
            <w:r w:rsidRPr="009C3FDE">
              <w:rPr>
                <w:sz w:val="20"/>
                <w:szCs w:val="20"/>
              </w:rPr>
              <w:t xml:space="preserve">S </w:t>
            </w:r>
          </w:p>
        </w:tc>
        <w:tc>
          <w:tcPr>
            <w:tcW w:w="7380" w:type="dxa"/>
          </w:tcPr>
          <w:p w14:paraId="4BA684A3" w14:textId="77777777" w:rsidR="00E31319" w:rsidRPr="009C3FDE" w:rsidRDefault="00E31319" w:rsidP="004C7521">
            <w:pPr>
              <w:rPr>
                <w:i/>
                <w:sz w:val="20"/>
                <w:szCs w:val="20"/>
              </w:rPr>
            </w:pPr>
            <w:r w:rsidRPr="009C3FDE">
              <w:rPr>
                <w:i/>
                <w:sz w:val="20"/>
                <w:szCs w:val="20"/>
              </w:rPr>
              <w:t xml:space="preserve">Future Railway Mobile </w:t>
            </w:r>
            <w:proofErr w:type="spellStart"/>
            <w:r w:rsidRPr="009C3FDE">
              <w:rPr>
                <w:i/>
                <w:sz w:val="20"/>
                <w:szCs w:val="20"/>
              </w:rPr>
              <w:t>Communication</w:t>
            </w:r>
            <w:proofErr w:type="spellEnd"/>
            <w:r w:rsidRPr="009C3FDE">
              <w:rPr>
                <w:i/>
                <w:sz w:val="20"/>
                <w:szCs w:val="20"/>
              </w:rPr>
              <w:t xml:space="preserve"> System </w:t>
            </w:r>
          </w:p>
        </w:tc>
      </w:tr>
      <w:tr w:rsidR="00E31319" w:rsidRPr="009C3FDE" w14:paraId="6A87C045" w14:textId="77777777" w:rsidTr="00131DDC">
        <w:tc>
          <w:tcPr>
            <w:tcW w:w="2254" w:type="dxa"/>
          </w:tcPr>
          <w:p w14:paraId="589C76C6" w14:textId="77777777" w:rsidR="00E31319" w:rsidRPr="009C3FDE" w:rsidRDefault="00E31319" w:rsidP="004C7521">
            <w:pPr>
              <w:rPr>
                <w:sz w:val="20"/>
                <w:szCs w:val="20"/>
              </w:rPr>
            </w:pPr>
            <w:r w:rsidRPr="009C3FDE">
              <w:rPr>
                <w:sz w:val="20"/>
                <w:szCs w:val="20"/>
              </w:rPr>
              <w:t>HŽI</w:t>
            </w:r>
          </w:p>
        </w:tc>
        <w:tc>
          <w:tcPr>
            <w:tcW w:w="7380" w:type="dxa"/>
          </w:tcPr>
          <w:p w14:paraId="05856BDD" w14:textId="77777777" w:rsidR="00E31319" w:rsidRPr="009C3FDE" w:rsidRDefault="00E31319" w:rsidP="004C7521">
            <w:pPr>
              <w:rPr>
                <w:sz w:val="20"/>
                <w:szCs w:val="20"/>
              </w:rPr>
            </w:pPr>
            <w:r w:rsidRPr="009C3FDE">
              <w:rPr>
                <w:sz w:val="20"/>
                <w:szCs w:val="20"/>
              </w:rPr>
              <w:t xml:space="preserve">HŽ Infrastruktura d.o.o. </w:t>
            </w:r>
          </w:p>
        </w:tc>
      </w:tr>
      <w:tr w:rsidR="00E31319" w:rsidRPr="009C3FDE" w14:paraId="6C59E161" w14:textId="77777777" w:rsidTr="00131DDC">
        <w:tc>
          <w:tcPr>
            <w:tcW w:w="2254" w:type="dxa"/>
          </w:tcPr>
          <w:p w14:paraId="74E7FFBD" w14:textId="77777777" w:rsidR="00E31319" w:rsidRPr="009C3FDE" w:rsidRDefault="00E31319" w:rsidP="004C7521">
            <w:pPr>
              <w:rPr>
                <w:sz w:val="20"/>
                <w:szCs w:val="20"/>
              </w:rPr>
            </w:pPr>
            <w:r w:rsidRPr="009C3FDE">
              <w:rPr>
                <w:sz w:val="20"/>
                <w:szCs w:val="20"/>
              </w:rPr>
              <w:t xml:space="preserve">HŽPP </w:t>
            </w:r>
          </w:p>
        </w:tc>
        <w:tc>
          <w:tcPr>
            <w:tcW w:w="7380" w:type="dxa"/>
          </w:tcPr>
          <w:p w14:paraId="034AEC5A" w14:textId="77777777" w:rsidR="00E31319" w:rsidRPr="009C3FDE" w:rsidRDefault="00E31319" w:rsidP="004C7521">
            <w:pPr>
              <w:rPr>
                <w:sz w:val="20"/>
                <w:szCs w:val="20"/>
              </w:rPr>
            </w:pPr>
            <w:r w:rsidRPr="009C3FDE">
              <w:rPr>
                <w:sz w:val="20"/>
                <w:szCs w:val="20"/>
              </w:rPr>
              <w:t xml:space="preserve">HŽ Putnički prijevoz d.o.o. </w:t>
            </w:r>
          </w:p>
        </w:tc>
      </w:tr>
      <w:tr w:rsidR="00697D7F" w:rsidRPr="009C3FDE" w14:paraId="3C9A7B36" w14:textId="77777777" w:rsidTr="00131DDC">
        <w:tc>
          <w:tcPr>
            <w:tcW w:w="2254" w:type="dxa"/>
          </w:tcPr>
          <w:p w14:paraId="0F0EB02A" w14:textId="1B7DBD85" w:rsidR="00697D7F" w:rsidRPr="009C3FDE" w:rsidRDefault="00697D7F" w:rsidP="004C7521">
            <w:pPr>
              <w:rPr>
                <w:sz w:val="20"/>
                <w:szCs w:val="20"/>
              </w:rPr>
            </w:pPr>
            <w:r w:rsidRPr="009C3FDE">
              <w:rPr>
                <w:sz w:val="20"/>
                <w:szCs w:val="20"/>
              </w:rPr>
              <w:t>JPP</w:t>
            </w:r>
          </w:p>
        </w:tc>
        <w:tc>
          <w:tcPr>
            <w:tcW w:w="7380" w:type="dxa"/>
          </w:tcPr>
          <w:p w14:paraId="4188EA8A" w14:textId="2FD9E96F" w:rsidR="00697D7F" w:rsidRPr="009C3FDE" w:rsidRDefault="00EB7C33" w:rsidP="004C7521">
            <w:pPr>
              <w:rPr>
                <w:sz w:val="20"/>
                <w:szCs w:val="20"/>
              </w:rPr>
            </w:pPr>
            <w:r w:rsidRPr="009C3FDE">
              <w:rPr>
                <w:sz w:val="20"/>
                <w:szCs w:val="20"/>
              </w:rPr>
              <w:t>j</w:t>
            </w:r>
            <w:r w:rsidR="00697D7F" w:rsidRPr="009C3FDE">
              <w:rPr>
                <w:sz w:val="20"/>
                <w:szCs w:val="20"/>
              </w:rPr>
              <w:t xml:space="preserve">avni prijevoz putnika </w:t>
            </w:r>
          </w:p>
        </w:tc>
      </w:tr>
      <w:tr w:rsidR="00FA0480" w:rsidRPr="009C3FDE" w14:paraId="0C506093" w14:textId="77777777" w:rsidTr="00131DDC">
        <w:tc>
          <w:tcPr>
            <w:tcW w:w="2254" w:type="dxa"/>
          </w:tcPr>
          <w:p w14:paraId="1BB4B3B3" w14:textId="069AD4DA" w:rsidR="00FA0480" w:rsidRPr="009C3FDE" w:rsidRDefault="00FA0480" w:rsidP="004C7521">
            <w:pPr>
              <w:rPr>
                <w:sz w:val="20"/>
                <w:szCs w:val="20"/>
              </w:rPr>
            </w:pPr>
            <w:r w:rsidRPr="009C3FDE">
              <w:rPr>
                <w:sz w:val="20"/>
                <w:szCs w:val="20"/>
              </w:rPr>
              <w:t>JLS</w:t>
            </w:r>
          </w:p>
        </w:tc>
        <w:tc>
          <w:tcPr>
            <w:tcW w:w="7380" w:type="dxa"/>
          </w:tcPr>
          <w:p w14:paraId="7E5E8CE6" w14:textId="6290C34C" w:rsidR="00FA0480" w:rsidRPr="009C3FDE" w:rsidRDefault="00EB7C33" w:rsidP="004C7521">
            <w:pPr>
              <w:rPr>
                <w:sz w:val="20"/>
                <w:szCs w:val="20"/>
              </w:rPr>
            </w:pPr>
            <w:r w:rsidRPr="009C3FDE">
              <w:rPr>
                <w:sz w:val="20"/>
                <w:szCs w:val="20"/>
              </w:rPr>
              <w:t>j</w:t>
            </w:r>
            <w:r w:rsidR="00FA0480" w:rsidRPr="009C3FDE">
              <w:rPr>
                <w:sz w:val="20"/>
                <w:szCs w:val="20"/>
              </w:rPr>
              <w:t xml:space="preserve">edinice lokalne samouprave </w:t>
            </w:r>
          </w:p>
        </w:tc>
      </w:tr>
      <w:tr w:rsidR="00E31319" w:rsidRPr="009C3FDE" w14:paraId="36F66E6D" w14:textId="77777777" w:rsidTr="00131DDC">
        <w:tc>
          <w:tcPr>
            <w:tcW w:w="2254" w:type="dxa"/>
          </w:tcPr>
          <w:p w14:paraId="016F1B04" w14:textId="11C181DC" w:rsidR="00E31319" w:rsidRPr="009C3FDE" w:rsidRDefault="00E31319" w:rsidP="004C7521">
            <w:pPr>
              <w:rPr>
                <w:sz w:val="20"/>
                <w:szCs w:val="20"/>
              </w:rPr>
            </w:pPr>
            <w:r w:rsidRPr="009C3FDE">
              <w:rPr>
                <w:sz w:val="20"/>
                <w:szCs w:val="20"/>
              </w:rPr>
              <w:t>JLP</w:t>
            </w:r>
            <w:r w:rsidR="003E177C" w:rsidRPr="009C3FDE">
              <w:rPr>
                <w:sz w:val="20"/>
                <w:szCs w:val="20"/>
              </w:rPr>
              <w:t>(R)S</w:t>
            </w:r>
          </w:p>
        </w:tc>
        <w:tc>
          <w:tcPr>
            <w:tcW w:w="7380" w:type="dxa"/>
          </w:tcPr>
          <w:p w14:paraId="1E6C2C91" w14:textId="2649C43B" w:rsidR="00E31319" w:rsidRPr="009C3FDE" w:rsidRDefault="00EB7C33" w:rsidP="004C7521">
            <w:pPr>
              <w:rPr>
                <w:sz w:val="20"/>
                <w:szCs w:val="20"/>
              </w:rPr>
            </w:pPr>
            <w:r w:rsidRPr="009C3FDE">
              <w:rPr>
                <w:sz w:val="20"/>
                <w:szCs w:val="20"/>
              </w:rPr>
              <w:t>j</w:t>
            </w:r>
            <w:r w:rsidR="00E31319" w:rsidRPr="009C3FDE">
              <w:rPr>
                <w:sz w:val="20"/>
                <w:szCs w:val="20"/>
              </w:rPr>
              <w:t xml:space="preserve">edinice lokalne i područne (regionalne) samouprave </w:t>
            </w:r>
          </w:p>
        </w:tc>
      </w:tr>
      <w:tr w:rsidR="00EB2DC8" w:rsidRPr="009C3FDE" w14:paraId="64C09369" w14:textId="77777777" w:rsidTr="00131DDC">
        <w:tc>
          <w:tcPr>
            <w:tcW w:w="2254" w:type="dxa"/>
          </w:tcPr>
          <w:p w14:paraId="4A9A418A" w14:textId="12C38890" w:rsidR="00EB2DC8" w:rsidRPr="009C3FDE" w:rsidRDefault="00EB2DC8" w:rsidP="004C7521">
            <w:pPr>
              <w:rPr>
                <w:sz w:val="20"/>
                <w:szCs w:val="20"/>
              </w:rPr>
            </w:pPr>
            <w:r w:rsidRPr="009C3FDE">
              <w:rPr>
                <w:sz w:val="20"/>
                <w:szCs w:val="20"/>
              </w:rPr>
              <w:t>LK</w:t>
            </w:r>
          </w:p>
        </w:tc>
        <w:tc>
          <w:tcPr>
            <w:tcW w:w="7380" w:type="dxa"/>
          </w:tcPr>
          <w:p w14:paraId="1AD1268C" w14:textId="62F271F6" w:rsidR="00EB2DC8" w:rsidRPr="009C3FDE" w:rsidRDefault="00EB7C33" w:rsidP="004C7521">
            <w:pPr>
              <w:rPr>
                <w:sz w:val="20"/>
                <w:szCs w:val="20"/>
              </w:rPr>
            </w:pPr>
            <w:r w:rsidRPr="009C3FDE">
              <w:rPr>
                <w:sz w:val="20"/>
                <w:szCs w:val="20"/>
              </w:rPr>
              <w:t>l</w:t>
            </w:r>
            <w:r w:rsidR="00EB2DC8" w:rsidRPr="009C3FDE">
              <w:rPr>
                <w:sz w:val="20"/>
                <w:szCs w:val="20"/>
              </w:rPr>
              <w:t xml:space="preserve">ijevi kolosijek </w:t>
            </w:r>
          </w:p>
        </w:tc>
      </w:tr>
      <w:tr w:rsidR="00E31319" w:rsidRPr="009C3FDE" w14:paraId="74F6BC26" w14:textId="77777777" w:rsidTr="00131DDC">
        <w:tc>
          <w:tcPr>
            <w:tcW w:w="2254" w:type="dxa"/>
          </w:tcPr>
          <w:p w14:paraId="64571596" w14:textId="4198631F" w:rsidR="00E31319" w:rsidRPr="009C3FDE" w:rsidRDefault="00E31319" w:rsidP="004C7521">
            <w:pPr>
              <w:rPr>
                <w:sz w:val="20"/>
                <w:szCs w:val="20"/>
              </w:rPr>
            </w:pPr>
            <w:r w:rsidRPr="009C3FDE">
              <w:rPr>
                <w:sz w:val="20"/>
                <w:szCs w:val="20"/>
              </w:rPr>
              <w:t>MMPI</w:t>
            </w:r>
          </w:p>
        </w:tc>
        <w:tc>
          <w:tcPr>
            <w:tcW w:w="7380" w:type="dxa"/>
          </w:tcPr>
          <w:p w14:paraId="7BE40091" w14:textId="77777777" w:rsidR="00E31319" w:rsidRPr="009C3FDE" w:rsidRDefault="00E31319" w:rsidP="004C7521">
            <w:pPr>
              <w:rPr>
                <w:sz w:val="20"/>
                <w:szCs w:val="20"/>
              </w:rPr>
            </w:pPr>
            <w:r w:rsidRPr="009C3FDE">
              <w:rPr>
                <w:sz w:val="20"/>
                <w:szCs w:val="20"/>
              </w:rPr>
              <w:t xml:space="preserve">Ministarstvo mora, prometa i infrastrukture </w:t>
            </w:r>
          </w:p>
        </w:tc>
      </w:tr>
      <w:tr w:rsidR="00E31319" w:rsidRPr="009C3FDE" w14:paraId="506D0A5C" w14:textId="77777777" w:rsidTr="00131DDC">
        <w:tc>
          <w:tcPr>
            <w:tcW w:w="2254" w:type="dxa"/>
          </w:tcPr>
          <w:p w14:paraId="5A624FDE" w14:textId="77777777" w:rsidR="00E31319" w:rsidRPr="009C3FDE" w:rsidRDefault="00E31319" w:rsidP="004C7521">
            <w:pPr>
              <w:rPr>
                <w:sz w:val="20"/>
                <w:szCs w:val="20"/>
              </w:rPr>
            </w:pPr>
            <w:r w:rsidRPr="009C3FDE">
              <w:rPr>
                <w:sz w:val="20"/>
                <w:szCs w:val="20"/>
              </w:rPr>
              <w:t>NPOO</w:t>
            </w:r>
          </w:p>
        </w:tc>
        <w:tc>
          <w:tcPr>
            <w:tcW w:w="7380" w:type="dxa"/>
          </w:tcPr>
          <w:p w14:paraId="089ED564" w14:textId="77777777" w:rsidR="00E31319" w:rsidRPr="009C3FDE" w:rsidRDefault="00E31319" w:rsidP="004C7521">
            <w:pPr>
              <w:rPr>
                <w:sz w:val="20"/>
                <w:szCs w:val="20"/>
              </w:rPr>
            </w:pPr>
            <w:r w:rsidRPr="009C3FDE">
              <w:rPr>
                <w:sz w:val="20"/>
                <w:szCs w:val="20"/>
              </w:rPr>
              <w:t>Nacionalni plan oporavka i otpornosti</w:t>
            </w:r>
          </w:p>
        </w:tc>
      </w:tr>
      <w:tr w:rsidR="00DF30DA" w:rsidRPr="009C3FDE" w14:paraId="4C187D2B" w14:textId="77777777" w:rsidTr="00131DDC">
        <w:tc>
          <w:tcPr>
            <w:tcW w:w="2254" w:type="dxa"/>
          </w:tcPr>
          <w:p w14:paraId="3606E00F" w14:textId="0F2932B8" w:rsidR="00DF30DA" w:rsidRPr="009C3FDE" w:rsidRDefault="00DF30DA" w:rsidP="004C7521">
            <w:pPr>
              <w:rPr>
                <w:sz w:val="20"/>
                <w:szCs w:val="20"/>
              </w:rPr>
            </w:pPr>
            <w:r w:rsidRPr="009C3FDE">
              <w:rPr>
                <w:sz w:val="20"/>
                <w:szCs w:val="20"/>
              </w:rPr>
              <w:t>OPKK</w:t>
            </w:r>
          </w:p>
        </w:tc>
        <w:tc>
          <w:tcPr>
            <w:tcW w:w="7380" w:type="dxa"/>
          </w:tcPr>
          <w:p w14:paraId="40CE7983" w14:textId="4A07F570" w:rsidR="00DF30DA" w:rsidRPr="009C3FDE" w:rsidRDefault="00DF30DA" w:rsidP="00981CA2">
            <w:pPr>
              <w:rPr>
                <w:sz w:val="20"/>
                <w:szCs w:val="20"/>
              </w:rPr>
            </w:pPr>
            <w:r w:rsidRPr="009C3FDE">
              <w:rPr>
                <w:sz w:val="20"/>
                <w:szCs w:val="20"/>
              </w:rPr>
              <w:t>Operativni program Konkurentnost i kohezija</w:t>
            </w:r>
            <w:r w:rsidR="005D594E" w:rsidRPr="009C3FDE">
              <w:rPr>
                <w:sz w:val="20"/>
                <w:szCs w:val="20"/>
              </w:rPr>
              <w:t xml:space="preserve"> 2014.</w:t>
            </w:r>
            <w:r w:rsidR="00EB7C33" w:rsidRPr="009C3FDE">
              <w:rPr>
                <w:sz w:val="20"/>
                <w:szCs w:val="20"/>
              </w:rPr>
              <w:t xml:space="preserve"> – </w:t>
            </w:r>
            <w:r w:rsidR="005D594E" w:rsidRPr="009C3FDE">
              <w:rPr>
                <w:sz w:val="20"/>
                <w:szCs w:val="20"/>
              </w:rPr>
              <w:t>2020.</w:t>
            </w:r>
            <w:r w:rsidRPr="009C3FDE">
              <w:rPr>
                <w:sz w:val="20"/>
                <w:szCs w:val="20"/>
              </w:rPr>
              <w:t xml:space="preserve"> </w:t>
            </w:r>
          </w:p>
        </w:tc>
      </w:tr>
      <w:tr w:rsidR="006414FD" w:rsidRPr="009C3FDE" w14:paraId="0B9A638B" w14:textId="77777777" w:rsidTr="00131DDC">
        <w:tc>
          <w:tcPr>
            <w:tcW w:w="2254" w:type="dxa"/>
          </w:tcPr>
          <w:p w14:paraId="5863F136" w14:textId="14461801" w:rsidR="006414FD" w:rsidRPr="009C3FDE" w:rsidRDefault="006414FD" w:rsidP="004C7521">
            <w:pPr>
              <w:rPr>
                <w:sz w:val="20"/>
                <w:szCs w:val="20"/>
              </w:rPr>
            </w:pPr>
            <w:r w:rsidRPr="009C3FDE">
              <w:rPr>
                <w:sz w:val="20"/>
                <w:szCs w:val="20"/>
              </w:rPr>
              <w:t xml:space="preserve">P&amp;R </w:t>
            </w:r>
          </w:p>
        </w:tc>
        <w:tc>
          <w:tcPr>
            <w:tcW w:w="7380" w:type="dxa"/>
          </w:tcPr>
          <w:p w14:paraId="0D297C83" w14:textId="344E93A2" w:rsidR="006414FD" w:rsidRPr="009C3FDE" w:rsidRDefault="00EB7C33" w:rsidP="004C7521">
            <w:pPr>
              <w:rPr>
                <w:sz w:val="20"/>
                <w:szCs w:val="20"/>
              </w:rPr>
            </w:pPr>
            <w:r w:rsidRPr="009C3FDE">
              <w:rPr>
                <w:i/>
                <w:sz w:val="20"/>
                <w:szCs w:val="20"/>
              </w:rPr>
              <w:t>p</w:t>
            </w:r>
            <w:r w:rsidR="006414FD" w:rsidRPr="009C3FDE">
              <w:rPr>
                <w:i/>
                <w:sz w:val="20"/>
                <w:szCs w:val="20"/>
              </w:rPr>
              <w:t xml:space="preserve">ark </w:t>
            </w:r>
            <w:proofErr w:type="spellStart"/>
            <w:r w:rsidR="006414FD" w:rsidRPr="009C3FDE">
              <w:rPr>
                <w:i/>
                <w:sz w:val="20"/>
                <w:szCs w:val="20"/>
              </w:rPr>
              <w:t>and</w:t>
            </w:r>
            <w:proofErr w:type="spellEnd"/>
            <w:r w:rsidR="006414FD" w:rsidRPr="009C3FDE">
              <w:rPr>
                <w:i/>
                <w:sz w:val="20"/>
                <w:szCs w:val="20"/>
              </w:rPr>
              <w:t xml:space="preserve"> </w:t>
            </w:r>
            <w:proofErr w:type="spellStart"/>
            <w:r w:rsidR="006414FD" w:rsidRPr="009C3FDE">
              <w:rPr>
                <w:i/>
                <w:sz w:val="20"/>
                <w:szCs w:val="20"/>
              </w:rPr>
              <w:t>ride</w:t>
            </w:r>
            <w:proofErr w:type="spellEnd"/>
            <w:r w:rsidR="006414FD" w:rsidRPr="009C3FDE">
              <w:rPr>
                <w:sz w:val="20"/>
                <w:szCs w:val="20"/>
              </w:rPr>
              <w:t xml:space="preserve"> parkirališta </w:t>
            </w:r>
          </w:p>
        </w:tc>
      </w:tr>
      <w:tr w:rsidR="00001BE7" w:rsidRPr="009C3FDE" w14:paraId="60B33F29" w14:textId="77777777" w:rsidTr="00131DDC">
        <w:tc>
          <w:tcPr>
            <w:tcW w:w="2254" w:type="dxa"/>
          </w:tcPr>
          <w:p w14:paraId="63BFF38E" w14:textId="295112E7" w:rsidR="00001BE7" w:rsidRPr="009C3FDE" w:rsidRDefault="00001BE7" w:rsidP="004C7521">
            <w:pPr>
              <w:rPr>
                <w:sz w:val="20"/>
                <w:szCs w:val="20"/>
              </w:rPr>
            </w:pPr>
            <w:r w:rsidRPr="009C3FDE">
              <w:rPr>
                <w:sz w:val="20"/>
                <w:szCs w:val="20"/>
              </w:rPr>
              <w:t>PKK</w:t>
            </w:r>
          </w:p>
        </w:tc>
        <w:tc>
          <w:tcPr>
            <w:tcW w:w="7380" w:type="dxa"/>
          </w:tcPr>
          <w:p w14:paraId="55EF844C" w14:textId="1344D838" w:rsidR="00001BE7" w:rsidRPr="009C3FDE" w:rsidRDefault="00001BE7" w:rsidP="00981CA2">
            <w:pPr>
              <w:rPr>
                <w:sz w:val="20"/>
                <w:szCs w:val="20"/>
              </w:rPr>
            </w:pPr>
            <w:r w:rsidRPr="009C3FDE">
              <w:rPr>
                <w:sz w:val="20"/>
                <w:szCs w:val="20"/>
              </w:rPr>
              <w:t>Program Konkurentnost i kohezija 2021.</w:t>
            </w:r>
            <w:r w:rsidR="00EB7C33" w:rsidRPr="009C3FDE">
              <w:rPr>
                <w:sz w:val="20"/>
                <w:szCs w:val="20"/>
              </w:rPr>
              <w:t xml:space="preserve"> – </w:t>
            </w:r>
            <w:r w:rsidRPr="009C3FDE">
              <w:rPr>
                <w:sz w:val="20"/>
                <w:szCs w:val="20"/>
              </w:rPr>
              <w:t>2027.</w:t>
            </w:r>
          </w:p>
        </w:tc>
      </w:tr>
      <w:tr w:rsidR="00E31319" w:rsidRPr="009C3FDE" w14:paraId="54DC2664" w14:textId="77777777" w:rsidTr="00131DDC">
        <w:tc>
          <w:tcPr>
            <w:tcW w:w="2254" w:type="dxa"/>
          </w:tcPr>
          <w:p w14:paraId="6CE9091F" w14:textId="77777777" w:rsidR="00E31319" w:rsidRPr="009C3FDE" w:rsidRDefault="00E31319" w:rsidP="004C7521">
            <w:pPr>
              <w:rPr>
                <w:sz w:val="20"/>
                <w:szCs w:val="20"/>
              </w:rPr>
            </w:pPr>
            <w:r w:rsidRPr="009C3FDE">
              <w:rPr>
                <w:sz w:val="20"/>
                <w:szCs w:val="20"/>
              </w:rPr>
              <w:t>PP</w:t>
            </w:r>
          </w:p>
        </w:tc>
        <w:tc>
          <w:tcPr>
            <w:tcW w:w="7380" w:type="dxa"/>
          </w:tcPr>
          <w:p w14:paraId="430FEBF6" w14:textId="1746C585" w:rsidR="00E31319" w:rsidRPr="009C3FDE" w:rsidRDefault="00EB7C33" w:rsidP="004C7521">
            <w:pPr>
              <w:rPr>
                <w:sz w:val="20"/>
                <w:szCs w:val="20"/>
              </w:rPr>
            </w:pPr>
            <w:r w:rsidRPr="009C3FDE">
              <w:rPr>
                <w:sz w:val="20"/>
                <w:szCs w:val="20"/>
              </w:rPr>
              <w:t>p</w:t>
            </w:r>
            <w:r w:rsidR="00E31319" w:rsidRPr="009C3FDE">
              <w:rPr>
                <w:sz w:val="20"/>
                <w:szCs w:val="20"/>
              </w:rPr>
              <w:t>ješački prijelaz</w:t>
            </w:r>
          </w:p>
        </w:tc>
      </w:tr>
      <w:tr w:rsidR="00E31319" w:rsidRPr="009C3FDE" w14:paraId="01E5BE70" w14:textId="77777777" w:rsidTr="00131DDC">
        <w:tc>
          <w:tcPr>
            <w:tcW w:w="2254" w:type="dxa"/>
          </w:tcPr>
          <w:p w14:paraId="1CB9A4FE" w14:textId="77777777" w:rsidR="00E31319" w:rsidRPr="009C3FDE" w:rsidRDefault="00E31319" w:rsidP="004C7521">
            <w:pPr>
              <w:rPr>
                <w:sz w:val="20"/>
                <w:szCs w:val="20"/>
              </w:rPr>
            </w:pPr>
            <w:r w:rsidRPr="009C3FDE">
              <w:rPr>
                <w:sz w:val="20"/>
                <w:szCs w:val="20"/>
              </w:rPr>
              <w:t>PSN</w:t>
            </w:r>
          </w:p>
        </w:tc>
        <w:tc>
          <w:tcPr>
            <w:tcW w:w="7380" w:type="dxa"/>
          </w:tcPr>
          <w:p w14:paraId="18FB75E0" w14:textId="2733EC32" w:rsidR="00E31319" w:rsidRPr="009C3FDE" w:rsidRDefault="00EB7C33" w:rsidP="004C7521">
            <w:pPr>
              <w:rPr>
                <w:sz w:val="20"/>
                <w:szCs w:val="20"/>
              </w:rPr>
            </w:pPr>
            <w:r w:rsidRPr="009C3FDE">
              <w:rPr>
                <w:sz w:val="20"/>
                <w:szCs w:val="20"/>
              </w:rPr>
              <w:t>p</w:t>
            </w:r>
            <w:r w:rsidR="00E31319" w:rsidRPr="009C3FDE">
              <w:rPr>
                <w:sz w:val="20"/>
                <w:szCs w:val="20"/>
              </w:rPr>
              <w:t xml:space="preserve">ostrojenje za sekcioniranje </w:t>
            </w:r>
          </w:p>
        </w:tc>
      </w:tr>
      <w:tr w:rsidR="0014343A" w:rsidRPr="009C3FDE" w14:paraId="4BE51656" w14:textId="77777777" w:rsidTr="00131DDC">
        <w:tc>
          <w:tcPr>
            <w:tcW w:w="2254" w:type="dxa"/>
          </w:tcPr>
          <w:p w14:paraId="6FF686E1" w14:textId="69A1EEA2" w:rsidR="0014343A" w:rsidRPr="009C3FDE" w:rsidRDefault="0014343A" w:rsidP="004C7521">
            <w:pPr>
              <w:rPr>
                <w:sz w:val="20"/>
                <w:szCs w:val="20"/>
              </w:rPr>
            </w:pPr>
            <w:r w:rsidRPr="009C3FDE">
              <w:rPr>
                <w:sz w:val="20"/>
                <w:szCs w:val="20"/>
              </w:rPr>
              <w:t>RH</w:t>
            </w:r>
          </w:p>
        </w:tc>
        <w:tc>
          <w:tcPr>
            <w:tcW w:w="7380" w:type="dxa"/>
          </w:tcPr>
          <w:p w14:paraId="5FA15920" w14:textId="5D1071E3" w:rsidR="0014343A" w:rsidRPr="009C3FDE" w:rsidRDefault="0014343A" w:rsidP="004C7521">
            <w:pPr>
              <w:rPr>
                <w:sz w:val="20"/>
                <w:szCs w:val="20"/>
              </w:rPr>
            </w:pPr>
            <w:r w:rsidRPr="009C3FDE">
              <w:rPr>
                <w:sz w:val="20"/>
                <w:szCs w:val="20"/>
              </w:rPr>
              <w:t xml:space="preserve">Republika Hrvatska </w:t>
            </w:r>
          </w:p>
        </w:tc>
      </w:tr>
      <w:tr w:rsidR="00E31319" w:rsidRPr="009C3FDE" w14:paraId="20D0265E" w14:textId="77777777" w:rsidTr="00131DDC">
        <w:tc>
          <w:tcPr>
            <w:tcW w:w="2254" w:type="dxa"/>
          </w:tcPr>
          <w:p w14:paraId="2CAA1542" w14:textId="77777777" w:rsidR="00E31319" w:rsidRPr="009C3FDE" w:rsidRDefault="00E31319" w:rsidP="004C7521">
            <w:pPr>
              <w:rPr>
                <w:sz w:val="20"/>
                <w:szCs w:val="20"/>
              </w:rPr>
            </w:pPr>
            <w:r w:rsidRPr="009C3FDE">
              <w:rPr>
                <w:sz w:val="20"/>
                <w:szCs w:val="20"/>
              </w:rPr>
              <w:t xml:space="preserve">RFC </w:t>
            </w:r>
          </w:p>
        </w:tc>
        <w:tc>
          <w:tcPr>
            <w:tcW w:w="7380" w:type="dxa"/>
          </w:tcPr>
          <w:p w14:paraId="13FE60B1" w14:textId="6395C0F7" w:rsidR="00E31319" w:rsidRPr="009C3FDE" w:rsidRDefault="00EB7C33" w:rsidP="004C7521">
            <w:pPr>
              <w:rPr>
                <w:sz w:val="20"/>
                <w:szCs w:val="20"/>
              </w:rPr>
            </w:pPr>
            <w:r w:rsidRPr="009C3FDE">
              <w:rPr>
                <w:sz w:val="20"/>
                <w:szCs w:val="20"/>
              </w:rPr>
              <w:t>m</w:t>
            </w:r>
            <w:r w:rsidR="00E31319" w:rsidRPr="009C3FDE">
              <w:rPr>
                <w:sz w:val="20"/>
                <w:szCs w:val="20"/>
              </w:rPr>
              <w:t>eđunarodni teretni koridori</w:t>
            </w:r>
          </w:p>
        </w:tc>
      </w:tr>
      <w:tr w:rsidR="00F73819" w:rsidRPr="009C3FDE" w14:paraId="03EA1D11" w14:textId="77777777" w:rsidTr="00131DDC">
        <w:tc>
          <w:tcPr>
            <w:tcW w:w="2254" w:type="dxa"/>
          </w:tcPr>
          <w:p w14:paraId="010B0CD4" w14:textId="47B0A1BF" w:rsidR="00F73819" w:rsidRPr="009C3FDE" w:rsidRDefault="00F73819" w:rsidP="00F73819">
            <w:pPr>
              <w:rPr>
                <w:sz w:val="20"/>
                <w:szCs w:val="20"/>
              </w:rPr>
            </w:pPr>
            <w:r w:rsidRPr="009C3FDE">
              <w:rPr>
                <w:sz w:val="20"/>
                <w:szCs w:val="20"/>
              </w:rPr>
              <w:t>SS</w:t>
            </w:r>
          </w:p>
        </w:tc>
        <w:tc>
          <w:tcPr>
            <w:tcW w:w="7380" w:type="dxa"/>
          </w:tcPr>
          <w:p w14:paraId="1FF7E3C7" w14:textId="3EA5D434" w:rsidR="00F73819" w:rsidRPr="009C3FDE" w:rsidRDefault="00EB7C33" w:rsidP="00F73819">
            <w:pPr>
              <w:rPr>
                <w:sz w:val="20"/>
                <w:szCs w:val="20"/>
              </w:rPr>
            </w:pPr>
            <w:r w:rsidRPr="009C3FDE">
              <w:rPr>
                <w:sz w:val="20"/>
                <w:szCs w:val="20"/>
              </w:rPr>
              <w:t>s</w:t>
            </w:r>
            <w:r w:rsidR="00F73819" w:rsidRPr="009C3FDE">
              <w:rPr>
                <w:sz w:val="20"/>
                <w:szCs w:val="20"/>
              </w:rPr>
              <w:t>ignalno– sigurnosni uređaji</w:t>
            </w:r>
          </w:p>
        </w:tc>
      </w:tr>
      <w:tr w:rsidR="00F73819" w:rsidRPr="009C3FDE" w14:paraId="3664A6D5" w14:textId="77777777" w:rsidTr="00131DDC">
        <w:tc>
          <w:tcPr>
            <w:tcW w:w="2254" w:type="dxa"/>
          </w:tcPr>
          <w:p w14:paraId="4288A106" w14:textId="32BC521A" w:rsidR="00F73819" w:rsidRPr="009C3FDE" w:rsidRDefault="00F73819" w:rsidP="00F73819">
            <w:pPr>
              <w:rPr>
                <w:sz w:val="20"/>
                <w:szCs w:val="20"/>
              </w:rPr>
            </w:pPr>
            <w:r w:rsidRPr="009C3FDE">
              <w:rPr>
                <w:sz w:val="20"/>
                <w:szCs w:val="20"/>
              </w:rPr>
              <w:t>SV+ZV</w:t>
            </w:r>
          </w:p>
        </w:tc>
        <w:tc>
          <w:tcPr>
            <w:tcW w:w="7380" w:type="dxa"/>
          </w:tcPr>
          <w:p w14:paraId="0E964869" w14:textId="7FD5C838" w:rsidR="00F73819" w:rsidRPr="009C3FDE" w:rsidRDefault="00EB7C33" w:rsidP="00F73819">
            <w:pPr>
              <w:rPr>
                <w:sz w:val="20"/>
                <w:szCs w:val="20"/>
              </w:rPr>
            </w:pPr>
            <w:r w:rsidRPr="009C3FDE">
              <w:rPr>
                <w:sz w:val="20"/>
                <w:szCs w:val="20"/>
              </w:rPr>
              <w:t>o</w:t>
            </w:r>
            <w:r w:rsidR="00F73819" w:rsidRPr="009C3FDE">
              <w:rPr>
                <w:sz w:val="20"/>
                <w:szCs w:val="20"/>
              </w:rPr>
              <w:t xml:space="preserve">siguranje sa svjetlosno </w:t>
            </w:r>
            <w:r w:rsidR="00971FF5" w:rsidRPr="009C3FDE">
              <w:rPr>
                <w:sz w:val="20"/>
                <w:szCs w:val="20"/>
              </w:rPr>
              <w:t xml:space="preserve">– </w:t>
            </w:r>
            <w:r w:rsidR="00F73819" w:rsidRPr="009C3FDE">
              <w:rPr>
                <w:sz w:val="20"/>
                <w:szCs w:val="20"/>
              </w:rPr>
              <w:t>zvučno</w:t>
            </w:r>
            <w:r w:rsidRPr="009C3FDE">
              <w:rPr>
                <w:sz w:val="20"/>
                <w:szCs w:val="20"/>
              </w:rPr>
              <w:t>m</w:t>
            </w:r>
            <w:r w:rsidR="00F73819" w:rsidRPr="009C3FDE">
              <w:rPr>
                <w:sz w:val="20"/>
                <w:szCs w:val="20"/>
              </w:rPr>
              <w:t xml:space="preserve"> signalizacijom</w:t>
            </w:r>
          </w:p>
        </w:tc>
      </w:tr>
      <w:tr w:rsidR="00F73819" w:rsidRPr="009C3FDE" w14:paraId="40822CCD" w14:textId="77777777" w:rsidTr="00131DDC">
        <w:tc>
          <w:tcPr>
            <w:tcW w:w="2254" w:type="dxa"/>
          </w:tcPr>
          <w:p w14:paraId="56747E43" w14:textId="60149F61" w:rsidR="00F73819" w:rsidRPr="009C3FDE" w:rsidRDefault="00F73819" w:rsidP="00F73819">
            <w:pPr>
              <w:rPr>
                <w:sz w:val="20"/>
                <w:szCs w:val="20"/>
              </w:rPr>
            </w:pPr>
            <w:r w:rsidRPr="009C3FDE">
              <w:rPr>
                <w:sz w:val="20"/>
                <w:szCs w:val="20"/>
              </w:rPr>
              <w:t>SV+ZV+POL</w:t>
            </w:r>
          </w:p>
        </w:tc>
        <w:tc>
          <w:tcPr>
            <w:tcW w:w="7380" w:type="dxa"/>
          </w:tcPr>
          <w:p w14:paraId="4E1CC36E" w14:textId="335E8C8F" w:rsidR="00F73819" w:rsidRPr="009C3FDE" w:rsidRDefault="00EB7C33" w:rsidP="00F73819">
            <w:pPr>
              <w:rPr>
                <w:sz w:val="20"/>
                <w:szCs w:val="20"/>
              </w:rPr>
            </w:pPr>
            <w:r w:rsidRPr="009C3FDE">
              <w:rPr>
                <w:sz w:val="20"/>
                <w:szCs w:val="20"/>
              </w:rPr>
              <w:t>o</w:t>
            </w:r>
            <w:r w:rsidR="00F73819" w:rsidRPr="009C3FDE">
              <w:rPr>
                <w:sz w:val="20"/>
                <w:szCs w:val="20"/>
              </w:rPr>
              <w:t xml:space="preserve">siguranje sa svjetlosno </w:t>
            </w:r>
            <w:r w:rsidR="00971FF5" w:rsidRPr="009C3FDE">
              <w:rPr>
                <w:sz w:val="20"/>
                <w:szCs w:val="20"/>
              </w:rPr>
              <w:t xml:space="preserve">– </w:t>
            </w:r>
            <w:r w:rsidR="00F73819" w:rsidRPr="009C3FDE">
              <w:rPr>
                <w:sz w:val="20"/>
                <w:szCs w:val="20"/>
              </w:rPr>
              <w:t>zvučno</w:t>
            </w:r>
            <w:r w:rsidRPr="009C3FDE">
              <w:rPr>
                <w:sz w:val="20"/>
                <w:szCs w:val="20"/>
              </w:rPr>
              <w:t>m</w:t>
            </w:r>
            <w:r w:rsidR="00F73819" w:rsidRPr="009C3FDE">
              <w:rPr>
                <w:sz w:val="20"/>
                <w:szCs w:val="20"/>
              </w:rPr>
              <w:t xml:space="preserve"> signalizacijom i polubranicima </w:t>
            </w:r>
          </w:p>
        </w:tc>
      </w:tr>
      <w:tr w:rsidR="00F73819" w:rsidRPr="009C3FDE" w14:paraId="062902DF" w14:textId="77777777" w:rsidTr="00131DDC">
        <w:tc>
          <w:tcPr>
            <w:tcW w:w="2254" w:type="dxa"/>
          </w:tcPr>
          <w:p w14:paraId="4E61062E" w14:textId="77777777" w:rsidR="00F73819" w:rsidRPr="009C3FDE" w:rsidRDefault="00F73819" w:rsidP="00F73819">
            <w:pPr>
              <w:rPr>
                <w:sz w:val="20"/>
                <w:szCs w:val="20"/>
              </w:rPr>
            </w:pPr>
            <w:r w:rsidRPr="009C3FDE">
              <w:rPr>
                <w:sz w:val="20"/>
                <w:szCs w:val="20"/>
              </w:rPr>
              <w:t xml:space="preserve">TK </w:t>
            </w:r>
          </w:p>
        </w:tc>
        <w:tc>
          <w:tcPr>
            <w:tcW w:w="7380" w:type="dxa"/>
          </w:tcPr>
          <w:p w14:paraId="7B36F384" w14:textId="302D39D3" w:rsidR="00F73819" w:rsidRPr="009C3FDE" w:rsidRDefault="00EB7C33" w:rsidP="00F73819">
            <w:pPr>
              <w:rPr>
                <w:sz w:val="20"/>
                <w:szCs w:val="20"/>
              </w:rPr>
            </w:pPr>
            <w:r w:rsidRPr="009C3FDE">
              <w:rPr>
                <w:sz w:val="20"/>
                <w:szCs w:val="20"/>
              </w:rPr>
              <w:t>t</w:t>
            </w:r>
            <w:r w:rsidR="00F73819" w:rsidRPr="009C3FDE">
              <w:rPr>
                <w:sz w:val="20"/>
                <w:szCs w:val="20"/>
              </w:rPr>
              <w:t>elekomunikacijski uređaji</w:t>
            </w:r>
          </w:p>
        </w:tc>
      </w:tr>
      <w:tr w:rsidR="00F73819" w:rsidRPr="009C3FDE" w14:paraId="45E83706" w14:textId="77777777" w:rsidTr="00131DDC">
        <w:tc>
          <w:tcPr>
            <w:tcW w:w="2254" w:type="dxa"/>
          </w:tcPr>
          <w:p w14:paraId="2A3ADDDC" w14:textId="77777777" w:rsidR="00F73819" w:rsidRPr="009C3FDE" w:rsidRDefault="00F73819" w:rsidP="00F73819">
            <w:pPr>
              <w:rPr>
                <w:sz w:val="20"/>
                <w:szCs w:val="20"/>
              </w:rPr>
            </w:pPr>
            <w:r w:rsidRPr="009C3FDE">
              <w:rPr>
                <w:sz w:val="20"/>
                <w:szCs w:val="20"/>
              </w:rPr>
              <w:t>TEN-T</w:t>
            </w:r>
          </w:p>
        </w:tc>
        <w:tc>
          <w:tcPr>
            <w:tcW w:w="7380" w:type="dxa"/>
          </w:tcPr>
          <w:p w14:paraId="2F5E0B67" w14:textId="77777777" w:rsidR="00F73819" w:rsidRPr="009C3FDE" w:rsidRDefault="00F73819" w:rsidP="00F73819">
            <w:pPr>
              <w:rPr>
                <w:sz w:val="20"/>
                <w:szCs w:val="20"/>
              </w:rPr>
            </w:pPr>
            <w:r w:rsidRPr="009C3FDE">
              <w:rPr>
                <w:sz w:val="20"/>
                <w:szCs w:val="20"/>
              </w:rPr>
              <w:t xml:space="preserve">Transeuropska prometna mreža – promet </w:t>
            </w:r>
          </w:p>
        </w:tc>
      </w:tr>
      <w:tr w:rsidR="00F73819" w:rsidRPr="009C3FDE" w14:paraId="5C002654" w14:textId="77777777" w:rsidTr="00131DDC">
        <w:tc>
          <w:tcPr>
            <w:tcW w:w="2254" w:type="dxa"/>
          </w:tcPr>
          <w:p w14:paraId="7893BB64" w14:textId="77777777" w:rsidR="00F73819" w:rsidRPr="009C3FDE" w:rsidRDefault="00F73819" w:rsidP="00F73819">
            <w:pPr>
              <w:rPr>
                <w:sz w:val="20"/>
                <w:szCs w:val="20"/>
              </w:rPr>
            </w:pPr>
            <w:r w:rsidRPr="009C3FDE">
              <w:rPr>
                <w:sz w:val="20"/>
                <w:szCs w:val="20"/>
              </w:rPr>
              <w:t>TSI</w:t>
            </w:r>
          </w:p>
        </w:tc>
        <w:tc>
          <w:tcPr>
            <w:tcW w:w="7380" w:type="dxa"/>
          </w:tcPr>
          <w:p w14:paraId="5688DFD7" w14:textId="73A44BF2" w:rsidR="00F73819" w:rsidRPr="009C3FDE" w:rsidRDefault="00EB7C33" w:rsidP="00F73819">
            <w:pPr>
              <w:rPr>
                <w:sz w:val="20"/>
                <w:szCs w:val="20"/>
              </w:rPr>
            </w:pPr>
            <w:r w:rsidRPr="009C3FDE">
              <w:rPr>
                <w:sz w:val="20"/>
                <w:szCs w:val="20"/>
              </w:rPr>
              <w:t>t</w:t>
            </w:r>
            <w:r w:rsidR="00F73819" w:rsidRPr="009C3FDE">
              <w:rPr>
                <w:sz w:val="20"/>
                <w:szCs w:val="20"/>
              </w:rPr>
              <w:t>ehničke specifikacije za interoperabilnost</w:t>
            </w:r>
          </w:p>
        </w:tc>
      </w:tr>
      <w:tr w:rsidR="00F73819" w:rsidRPr="009C3FDE" w14:paraId="6BD5E6C3" w14:textId="77777777" w:rsidTr="00131DDC">
        <w:tc>
          <w:tcPr>
            <w:tcW w:w="2254" w:type="dxa"/>
          </w:tcPr>
          <w:p w14:paraId="20C64185" w14:textId="77777777" w:rsidR="00F73819" w:rsidRPr="009C3FDE" w:rsidRDefault="00F73819" w:rsidP="00F73819">
            <w:pPr>
              <w:rPr>
                <w:sz w:val="20"/>
                <w:szCs w:val="20"/>
              </w:rPr>
            </w:pPr>
            <w:r w:rsidRPr="009C3FDE">
              <w:rPr>
                <w:sz w:val="20"/>
                <w:szCs w:val="20"/>
              </w:rPr>
              <w:t>ŽCP</w:t>
            </w:r>
          </w:p>
        </w:tc>
        <w:tc>
          <w:tcPr>
            <w:tcW w:w="7380" w:type="dxa"/>
          </w:tcPr>
          <w:p w14:paraId="70CC61EE" w14:textId="7BF3342A" w:rsidR="00F73819" w:rsidRPr="009C3FDE" w:rsidRDefault="00EB7C33" w:rsidP="00F73819">
            <w:pPr>
              <w:rPr>
                <w:sz w:val="20"/>
                <w:szCs w:val="20"/>
              </w:rPr>
            </w:pPr>
            <w:r w:rsidRPr="009C3FDE">
              <w:rPr>
                <w:sz w:val="20"/>
                <w:szCs w:val="20"/>
              </w:rPr>
              <w:t>ž</w:t>
            </w:r>
            <w:r w:rsidR="00F73819" w:rsidRPr="009C3FDE">
              <w:rPr>
                <w:sz w:val="20"/>
                <w:szCs w:val="20"/>
              </w:rPr>
              <w:t>eljezničko-cestovni prijelazi</w:t>
            </w:r>
          </w:p>
        </w:tc>
      </w:tr>
    </w:tbl>
    <w:p w14:paraId="0AEF2152" w14:textId="77777777" w:rsidR="005162E0" w:rsidRPr="009C3FDE" w:rsidRDefault="005162E0" w:rsidP="005162E0"/>
    <w:bookmarkEnd w:id="2"/>
    <w:p w14:paraId="7B030AAC" w14:textId="77777777" w:rsidR="005162E0" w:rsidRPr="009C3FDE" w:rsidRDefault="005162E0" w:rsidP="00CD0771">
      <w:pPr>
        <w:pStyle w:val="Tijeloteksta"/>
        <w:jc w:val="both"/>
        <w:rPr>
          <w:rFonts w:cs="Arial"/>
        </w:rPr>
      </w:pPr>
    </w:p>
    <w:p w14:paraId="777237A4" w14:textId="541C8E86" w:rsidR="005162E0" w:rsidRPr="009C3FDE" w:rsidRDefault="005162E0" w:rsidP="00CD0771">
      <w:pPr>
        <w:pStyle w:val="Tijeloteksta"/>
        <w:jc w:val="both"/>
        <w:rPr>
          <w:rFonts w:cs="Arial"/>
        </w:rPr>
        <w:sectPr w:rsidR="005162E0" w:rsidRPr="009C3FDE" w:rsidSect="00FD7E3B">
          <w:headerReference w:type="default" r:id="rId10"/>
          <w:footerReference w:type="first" r:id="rId11"/>
          <w:pgSz w:w="11906" w:h="16838"/>
          <w:pgMar w:top="1440" w:right="1440" w:bottom="1560" w:left="1440" w:header="708" w:footer="708" w:gutter="0"/>
          <w:pgNumType w:fmt="upperRoman"/>
          <w:cols w:space="708"/>
          <w:docGrid w:linePitch="360"/>
        </w:sectPr>
      </w:pPr>
    </w:p>
    <w:p w14:paraId="53752B80" w14:textId="690B61AF" w:rsidR="00ED0FF2" w:rsidRPr="009C3FDE" w:rsidRDefault="0055248E" w:rsidP="008E6DD5">
      <w:pPr>
        <w:pStyle w:val="Naslov1"/>
        <w:rPr>
          <w:rFonts w:cs="Arial"/>
        </w:rPr>
      </w:pPr>
      <w:bookmarkStart w:id="3" w:name="_Toc122335502"/>
      <w:r w:rsidRPr="009C3FDE">
        <w:rPr>
          <w:rFonts w:cs="Arial"/>
        </w:rPr>
        <w:lastRenderedPageBreak/>
        <w:t>Uvod</w:t>
      </w:r>
      <w:bookmarkEnd w:id="3"/>
    </w:p>
    <w:p w14:paraId="6A5E610F" w14:textId="77777777" w:rsidR="004E7CB0" w:rsidRPr="009C3FDE" w:rsidRDefault="004E7CB0" w:rsidP="004E7CB0"/>
    <w:p w14:paraId="5401EA05" w14:textId="6A45C150" w:rsidR="002B3423" w:rsidRPr="009C3FDE" w:rsidRDefault="002B3423" w:rsidP="002B3423">
      <w:pPr>
        <w:pStyle w:val="Naslov2"/>
        <w:rPr>
          <w:lang w:eastAsia="en-US"/>
        </w:rPr>
      </w:pPr>
      <w:bookmarkStart w:id="4" w:name="_Toc122335503"/>
      <w:r w:rsidRPr="009C3FDE">
        <w:rPr>
          <w:lang w:eastAsia="en-US"/>
        </w:rPr>
        <w:t>Svrha i opravdanost izrade akta strateškog planiranja</w:t>
      </w:r>
      <w:bookmarkEnd w:id="4"/>
    </w:p>
    <w:p w14:paraId="5060D8D0" w14:textId="24E4F75F" w:rsidR="002B3423" w:rsidRPr="009C3FDE" w:rsidRDefault="002B3423" w:rsidP="002B3423">
      <w:pPr>
        <w:rPr>
          <w:rFonts w:cs="Arial"/>
        </w:rPr>
      </w:pPr>
      <w:r w:rsidRPr="009C3FDE">
        <w:rPr>
          <w:rFonts w:cs="Arial"/>
        </w:rPr>
        <w:t>Nacionalni plan razvoja željezničke infrastrukture do 2030. godine (dalje u tekstu: Nacionalni plan) je</w:t>
      </w:r>
      <w:r w:rsidR="00EB7C33" w:rsidRPr="009C3FDE">
        <w:rPr>
          <w:rFonts w:cs="Arial"/>
        </w:rPr>
        <w:t>st</w:t>
      </w:r>
      <w:r w:rsidRPr="009C3FDE">
        <w:rPr>
          <w:rFonts w:cs="Arial"/>
        </w:rPr>
        <w:t xml:space="preserve"> </w:t>
      </w:r>
      <w:r w:rsidR="009F1680" w:rsidRPr="009C3FDE">
        <w:rPr>
          <w:rFonts w:cs="Arial"/>
        </w:rPr>
        <w:t xml:space="preserve">akt strateškog planiranja </w:t>
      </w:r>
      <w:r w:rsidRPr="009C3FDE">
        <w:rPr>
          <w:rFonts w:cs="Arial"/>
        </w:rPr>
        <w:t>koji</w:t>
      </w:r>
      <w:r w:rsidR="009F1680" w:rsidRPr="009C3FDE">
        <w:rPr>
          <w:rFonts w:cs="Arial"/>
        </w:rPr>
        <w:t>m se</w:t>
      </w:r>
      <w:r w:rsidRPr="009C3FDE">
        <w:rPr>
          <w:rFonts w:cs="Arial"/>
        </w:rPr>
        <w:t xml:space="preserve"> </w:t>
      </w:r>
      <w:r w:rsidR="009F1680" w:rsidRPr="009C3FDE">
        <w:rPr>
          <w:rFonts w:cs="Arial"/>
        </w:rPr>
        <w:t>utvrđuju</w:t>
      </w:r>
      <w:r w:rsidRPr="009C3FDE">
        <w:rPr>
          <w:rFonts w:cs="Arial"/>
        </w:rPr>
        <w:t xml:space="preserve"> srednjoročne razvojne </w:t>
      </w:r>
      <w:r w:rsidR="009F1680" w:rsidRPr="009C3FDE">
        <w:rPr>
          <w:rFonts w:cs="Arial"/>
        </w:rPr>
        <w:t xml:space="preserve">potrebe i </w:t>
      </w:r>
      <w:r w:rsidRPr="009C3FDE">
        <w:rPr>
          <w:rFonts w:cs="Arial"/>
        </w:rPr>
        <w:t>prioritet</w:t>
      </w:r>
      <w:r w:rsidR="009F1680" w:rsidRPr="009C3FDE">
        <w:rPr>
          <w:rFonts w:cs="Arial"/>
        </w:rPr>
        <w:t xml:space="preserve">i za </w:t>
      </w:r>
      <w:r w:rsidRPr="009C3FDE">
        <w:rPr>
          <w:rFonts w:cs="Arial"/>
        </w:rPr>
        <w:t xml:space="preserve">ulaganja u obnovu, osuvremenjivanje, izgradnju i održavanje željezničke infrastrukture kako bi se omogućile kvalitetnije usluge željezničkog prijevoza, povećao broj korisnika usluga, a samim time povećao i udio željezničkog </w:t>
      </w:r>
      <w:r w:rsidR="009F1680" w:rsidRPr="009C3FDE">
        <w:rPr>
          <w:rFonts w:cs="Arial"/>
        </w:rPr>
        <w:t xml:space="preserve">prijevoza </w:t>
      </w:r>
      <w:r w:rsidRPr="009C3FDE">
        <w:rPr>
          <w:rFonts w:cs="Arial"/>
        </w:rPr>
        <w:t>u ukupnom pr</w:t>
      </w:r>
      <w:r w:rsidR="009F1680" w:rsidRPr="009C3FDE">
        <w:rPr>
          <w:rFonts w:cs="Arial"/>
        </w:rPr>
        <w:t>ometu</w:t>
      </w:r>
      <w:r w:rsidRPr="009C3FDE">
        <w:rPr>
          <w:rFonts w:cs="Arial"/>
        </w:rPr>
        <w:t>.</w:t>
      </w:r>
    </w:p>
    <w:p w14:paraId="0EC684D9" w14:textId="6D1C291D" w:rsidR="00122CA8" w:rsidRPr="009C3FDE" w:rsidRDefault="002B3423" w:rsidP="00122CA8">
      <w:r w:rsidRPr="009C3FDE">
        <w:t>Ovaj Nacionalni plan predstavlja nastavak napora usmjerenih na modernizaciju i održavanje željezničke infrastrukture u RH započete Nacionalnim programom željezničke infrastrukture 2016.</w:t>
      </w:r>
      <w:r w:rsidR="003005A7" w:rsidRPr="009C3FDE">
        <w:t xml:space="preserve"> – </w:t>
      </w:r>
      <w:r w:rsidRPr="009C3FDE">
        <w:t>2020.</w:t>
      </w:r>
      <w:r w:rsidR="00122CA8" w:rsidRPr="009C3FDE">
        <w:t xml:space="preserve"> Pravna osnova za izradu Nacionalnog plana je</w:t>
      </w:r>
      <w:r w:rsidR="00EB7C33" w:rsidRPr="009C3FDE">
        <w:t>st</w:t>
      </w:r>
      <w:r w:rsidR="00122CA8" w:rsidRPr="009C3FDE">
        <w:t xml:space="preserve"> </w:t>
      </w:r>
      <w:r w:rsidR="004F67B1" w:rsidRPr="009C3FDE">
        <w:t>Zakon o željeznici</w:t>
      </w:r>
      <w:r w:rsidR="009F1680" w:rsidRPr="009C3FDE">
        <w:t>,</w:t>
      </w:r>
      <w:r w:rsidR="004F67B1" w:rsidRPr="009C3FDE">
        <w:t xml:space="preserve"> </w:t>
      </w:r>
      <w:r w:rsidR="00122CA8" w:rsidRPr="009C3FDE">
        <w:t>čl</w:t>
      </w:r>
      <w:r w:rsidR="00454BF7">
        <w:t>anak</w:t>
      </w:r>
      <w:r w:rsidR="00122CA8" w:rsidRPr="009C3FDE">
        <w:t xml:space="preserve"> 17. st</w:t>
      </w:r>
      <w:r w:rsidR="00454BF7">
        <w:t>avak</w:t>
      </w:r>
      <w:r w:rsidR="00122CA8" w:rsidRPr="009C3FDE">
        <w:t xml:space="preserve"> 6.</w:t>
      </w:r>
      <w:r w:rsidR="004F67B1" w:rsidRPr="009C3FDE">
        <w:t xml:space="preserve"> (NN 32/19, 20/21)</w:t>
      </w:r>
      <w:r w:rsidR="00122CA8" w:rsidRPr="009C3FDE">
        <w:t xml:space="preserve">, a </w:t>
      </w:r>
      <w:r w:rsidR="00441010" w:rsidRPr="009C3FDE">
        <w:t xml:space="preserve">izrađen je </w:t>
      </w:r>
      <w:r w:rsidR="00282259" w:rsidRPr="009C3FDE">
        <w:t>s</w:t>
      </w:r>
      <w:r w:rsidR="00441010" w:rsidRPr="009C3FDE">
        <w:t xml:space="preserve">a </w:t>
      </w:r>
      <w:r w:rsidR="00282259" w:rsidRPr="009C3FDE">
        <w:t xml:space="preserve">svrhom razrade plana </w:t>
      </w:r>
      <w:r w:rsidR="00441010" w:rsidRPr="009C3FDE">
        <w:t xml:space="preserve">provedbe </w:t>
      </w:r>
      <w:r w:rsidR="00122CA8" w:rsidRPr="009C3FDE">
        <w:t>Strategij</w:t>
      </w:r>
      <w:r w:rsidR="00441010" w:rsidRPr="009C3FDE">
        <w:t>e</w:t>
      </w:r>
      <w:r w:rsidR="00122CA8" w:rsidRPr="009C3FDE">
        <w:t xml:space="preserve"> prometnog razv</w:t>
      </w:r>
      <w:r w:rsidR="00B107C1">
        <w:t>oja</w:t>
      </w:r>
      <w:r w:rsidR="00122CA8" w:rsidRPr="009C3FDE">
        <w:t xml:space="preserve"> 2017. – 2030.</w:t>
      </w:r>
      <w:r w:rsidR="00441010" w:rsidRPr="009C3FDE">
        <w:t xml:space="preserve"> i </w:t>
      </w:r>
      <w:bookmarkStart w:id="5" w:name="_Hlk109293370"/>
      <w:r w:rsidR="0039458D" w:rsidRPr="009C3FDE">
        <w:t>Strategij</w:t>
      </w:r>
      <w:r w:rsidR="00441010" w:rsidRPr="009C3FDE">
        <w:t>e</w:t>
      </w:r>
      <w:r w:rsidR="0039458D" w:rsidRPr="009C3FDE">
        <w:t xml:space="preserve"> razvoja željezničkog sustava do 2032. godine</w:t>
      </w:r>
      <w:r w:rsidR="00441010" w:rsidRPr="009C3FDE">
        <w:t>.</w:t>
      </w:r>
      <w:bookmarkEnd w:id="5"/>
    </w:p>
    <w:p w14:paraId="54FA47BB" w14:textId="52CD2516" w:rsidR="00D9647B" w:rsidRPr="009C3FDE" w:rsidRDefault="00FE536D" w:rsidP="00122CA8">
      <w:r w:rsidRPr="009C3FDE">
        <w:t>Nacionalni plan izrađen je sukladno metodologiji strateškog planiranja propisanoj Zakonom o sustavu strateškog planiranja i upravljanja razvojem Republike Hrvatske</w:t>
      </w:r>
      <w:r w:rsidR="005516F6" w:rsidRPr="009C3FDE">
        <w:t xml:space="preserve"> </w:t>
      </w:r>
      <w:r w:rsidRPr="009C3FDE">
        <w:t xml:space="preserve">(NN 123/17) i Uredbom o smjernicama za izradu akata strateškog planiranja od nacionalnog značaja i od značaja za jedinice lokalne i područne (regionalne) samouprave (NN 89/18). Nacionalni plan sadrži srednjoročnu viziju razvoja željezničke infrastrukture, posebne ciljeve usklađene sa strateškim ciljevima Nacionalne razvojne strategije Republike Hrvatske do 2030. godine (dalje u tekstu: NRS 2030.), </w:t>
      </w:r>
      <w:r w:rsidR="00D9647B" w:rsidRPr="009C3FDE">
        <w:t>srednjoročne razvojne</w:t>
      </w:r>
      <w:r w:rsidRPr="009C3FDE">
        <w:t xml:space="preserve"> prioritete prema kojima s</w:t>
      </w:r>
      <w:r w:rsidR="00322130" w:rsidRPr="009C3FDE">
        <w:t>u</w:t>
      </w:r>
      <w:r w:rsidRPr="009C3FDE">
        <w:t xml:space="preserve"> oblik</w:t>
      </w:r>
      <w:r w:rsidR="00D9647B" w:rsidRPr="009C3FDE">
        <w:t>ovane</w:t>
      </w:r>
      <w:r w:rsidRPr="009C3FDE">
        <w:t xml:space="preserve"> mjere za provedbu posebnih ciljeva </w:t>
      </w:r>
      <w:r w:rsidR="00D9647B" w:rsidRPr="009C3FDE">
        <w:t>tijekom</w:t>
      </w:r>
      <w:r w:rsidRPr="009C3FDE">
        <w:t xml:space="preserve"> razdoblj</w:t>
      </w:r>
      <w:r w:rsidR="00D9647B" w:rsidRPr="009C3FDE">
        <w:t>a</w:t>
      </w:r>
      <w:r w:rsidRPr="009C3FDE">
        <w:t xml:space="preserve"> važenja Nacionalnog plana te pokazatelje ishoda za svaki posebni cilj radi mjerenja uspješnosti </w:t>
      </w:r>
      <w:r w:rsidR="00D9647B" w:rsidRPr="009C3FDE">
        <w:t xml:space="preserve">u </w:t>
      </w:r>
      <w:r w:rsidRPr="009C3FDE">
        <w:t>provedb</w:t>
      </w:r>
      <w:r w:rsidR="00D9647B" w:rsidRPr="009C3FDE">
        <w:t>i</w:t>
      </w:r>
      <w:r w:rsidRPr="009C3FDE">
        <w:t xml:space="preserve"> Nacionalnog plana. Navedeni elementi čine strateški okvir Nacionalnog plana. </w:t>
      </w:r>
    </w:p>
    <w:p w14:paraId="334C0EF4" w14:textId="0D58194E" w:rsidR="00FE536D" w:rsidRPr="009C3FDE" w:rsidRDefault="00FE536D" w:rsidP="00122CA8">
      <w:r w:rsidRPr="009C3FDE">
        <w:t>Nacionalni</w:t>
      </w:r>
      <w:r w:rsidR="00D9647B" w:rsidRPr="009C3FDE">
        <w:t>m</w:t>
      </w:r>
      <w:r w:rsidRPr="009C3FDE">
        <w:t xml:space="preserve"> plan</w:t>
      </w:r>
      <w:r w:rsidR="00D9647B" w:rsidRPr="009C3FDE">
        <w:t>om</w:t>
      </w:r>
      <w:r w:rsidRPr="009C3FDE">
        <w:t xml:space="preserve"> </w:t>
      </w:r>
      <w:r w:rsidR="00D9647B" w:rsidRPr="009C3FDE">
        <w:t>utvrđen</w:t>
      </w:r>
      <w:r w:rsidR="00322130" w:rsidRPr="009C3FDE">
        <w:t xml:space="preserve"> </w:t>
      </w:r>
      <w:r w:rsidR="00981CA2" w:rsidRPr="009C3FDE">
        <w:t xml:space="preserve">je </w:t>
      </w:r>
      <w:r w:rsidR="00322130" w:rsidRPr="009C3FDE">
        <w:t xml:space="preserve">i </w:t>
      </w:r>
      <w:r w:rsidR="00B80B2F" w:rsidRPr="009C3FDE">
        <w:t xml:space="preserve">provedbeni okvir koji se sastoji od </w:t>
      </w:r>
      <w:r w:rsidRPr="009C3FDE">
        <w:t>institucionaln</w:t>
      </w:r>
      <w:r w:rsidR="00B80B2F" w:rsidRPr="009C3FDE">
        <w:t>og</w:t>
      </w:r>
      <w:r w:rsidRPr="009C3FDE">
        <w:t xml:space="preserve"> okvir</w:t>
      </w:r>
      <w:r w:rsidR="00B80B2F" w:rsidRPr="009C3FDE">
        <w:t>a</w:t>
      </w:r>
      <w:r w:rsidRPr="009C3FDE">
        <w:t xml:space="preserve"> </w:t>
      </w:r>
      <w:r w:rsidR="00D9647B" w:rsidRPr="009C3FDE">
        <w:t xml:space="preserve">za </w:t>
      </w:r>
      <w:r w:rsidRPr="009C3FDE">
        <w:t>provedb</w:t>
      </w:r>
      <w:r w:rsidR="00D9647B" w:rsidRPr="009C3FDE">
        <w:t>u</w:t>
      </w:r>
      <w:r w:rsidRPr="009C3FDE">
        <w:t>, praćenj</w:t>
      </w:r>
      <w:r w:rsidR="00D9647B" w:rsidRPr="009C3FDE">
        <w:t>e</w:t>
      </w:r>
      <w:r w:rsidRPr="009C3FDE">
        <w:t xml:space="preserve"> i vrednovanj</w:t>
      </w:r>
      <w:r w:rsidR="00D9647B" w:rsidRPr="009C3FDE">
        <w:t>e provedbe te Akcijsk</w:t>
      </w:r>
      <w:r w:rsidR="00B80B2F" w:rsidRPr="009C3FDE">
        <w:t>og</w:t>
      </w:r>
      <w:r w:rsidR="00D9647B" w:rsidRPr="009C3FDE">
        <w:t xml:space="preserve"> plan</w:t>
      </w:r>
      <w:r w:rsidR="00B80B2F" w:rsidRPr="009C3FDE">
        <w:t>a</w:t>
      </w:r>
      <w:r w:rsidR="00D9647B" w:rsidRPr="009C3FDE">
        <w:t xml:space="preserve"> za provedbu Nacionalnog plana.</w:t>
      </w:r>
      <w:r w:rsidRPr="009C3FDE">
        <w:t xml:space="preserve"> Akcijski plan sadrži detaljnu razradu mjera koje se provode radi ostvarenja posebnih ciljeva Nacionalnog plana. Za svaku mjeru utvrđeni su nositelji i rok provedbe, pokazatelj</w:t>
      </w:r>
      <w:r w:rsidR="00D9647B" w:rsidRPr="009C3FDE">
        <w:t>i</w:t>
      </w:r>
      <w:r w:rsidRPr="009C3FDE">
        <w:t xml:space="preserve"> rezultata</w:t>
      </w:r>
      <w:r w:rsidR="00D9647B" w:rsidRPr="009C3FDE">
        <w:t xml:space="preserve"> za praćenje napretka u provedbi</w:t>
      </w:r>
      <w:r w:rsidRPr="009C3FDE">
        <w:t xml:space="preserve"> te </w:t>
      </w:r>
      <w:r w:rsidR="007A083C" w:rsidRPr="009C3FDE">
        <w:t xml:space="preserve">indikativni financijski okvir za provedbu u kojem su procijenjena </w:t>
      </w:r>
      <w:r w:rsidRPr="009C3FDE">
        <w:t>potrebna financijska sredstva</w:t>
      </w:r>
      <w:r w:rsidR="007A083C" w:rsidRPr="009C3FDE">
        <w:t xml:space="preserve"> za provedbu</w:t>
      </w:r>
      <w:r w:rsidRPr="009C3FDE">
        <w:t xml:space="preserve"> </w:t>
      </w:r>
      <w:r w:rsidR="00322130" w:rsidRPr="009C3FDE">
        <w:t>s</w:t>
      </w:r>
      <w:r w:rsidRPr="009C3FDE">
        <w:t xml:space="preserve"> </w:t>
      </w:r>
      <w:r w:rsidR="00322130" w:rsidRPr="009C3FDE">
        <w:t>poveznicom na programsku klasifikaciju proračuna nositelja provedbe pojedinih mjera</w:t>
      </w:r>
      <w:r w:rsidRPr="009C3FDE">
        <w:t xml:space="preserve">. Prvi Akcijski plan </w:t>
      </w:r>
      <w:r w:rsidR="007A083C" w:rsidRPr="009C3FDE">
        <w:t xml:space="preserve">za </w:t>
      </w:r>
      <w:r w:rsidRPr="009C3FDE">
        <w:t>provedb</w:t>
      </w:r>
      <w:r w:rsidR="007A083C" w:rsidRPr="009C3FDE">
        <w:t>u Nacionalnog plana izrađen je</w:t>
      </w:r>
      <w:r w:rsidRPr="009C3FDE">
        <w:t xml:space="preserve"> za razdoblje</w:t>
      </w:r>
      <w:r w:rsidR="007A083C" w:rsidRPr="009C3FDE">
        <w:t xml:space="preserve"> do </w:t>
      </w:r>
      <w:r w:rsidRPr="009C3FDE">
        <w:t>2024. godine</w:t>
      </w:r>
      <w:r w:rsidR="0002326B" w:rsidRPr="009C3FDE">
        <w:t>,</w:t>
      </w:r>
      <w:r w:rsidRPr="009C3FDE">
        <w:t xml:space="preserve"> </w:t>
      </w:r>
      <w:r w:rsidR="007A083C" w:rsidRPr="009C3FDE">
        <w:t xml:space="preserve">a </w:t>
      </w:r>
      <w:r w:rsidRPr="009C3FDE">
        <w:t xml:space="preserve">donosi </w:t>
      </w:r>
      <w:r w:rsidR="007A083C" w:rsidRPr="009C3FDE">
        <w:t xml:space="preserve">se </w:t>
      </w:r>
      <w:r w:rsidRPr="009C3FDE">
        <w:t xml:space="preserve">kao </w:t>
      </w:r>
      <w:r w:rsidR="00C11E1C" w:rsidRPr="009C3FDE">
        <w:t>prilog</w:t>
      </w:r>
      <w:r w:rsidRPr="009C3FDE">
        <w:t xml:space="preserve"> ovom Nacionalnom planu (</w:t>
      </w:r>
      <w:r w:rsidR="00C11E1C" w:rsidRPr="009C3FDE">
        <w:t>Prilog 1.</w:t>
      </w:r>
      <w:r w:rsidRPr="009C3FDE">
        <w:t>).</w:t>
      </w:r>
      <w:r w:rsidR="00EF27CD" w:rsidRPr="009C3FDE">
        <w:t xml:space="preserve"> </w:t>
      </w:r>
    </w:p>
    <w:p w14:paraId="6EBC0F08" w14:textId="77777777" w:rsidR="00AB707C" w:rsidRPr="009C3FDE" w:rsidRDefault="00AB707C" w:rsidP="00AB707C">
      <w:pPr>
        <w:spacing w:after="0" w:line="240" w:lineRule="auto"/>
        <w:rPr>
          <w:rFonts w:cs="Arial"/>
          <w:color w:val="000000"/>
          <w:sz w:val="20"/>
          <w:szCs w:val="20"/>
          <w:lang w:eastAsia="en-US"/>
        </w:rPr>
      </w:pPr>
    </w:p>
    <w:p w14:paraId="6CCB0C46" w14:textId="693C58FB" w:rsidR="00AB707C" w:rsidRPr="009C3FDE" w:rsidRDefault="009E63DB" w:rsidP="00A70526">
      <w:pPr>
        <w:pStyle w:val="Naslov2"/>
        <w:jc w:val="left"/>
        <w:rPr>
          <w:lang w:eastAsia="en-US"/>
        </w:rPr>
      </w:pPr>
      <w:bookmarkStart w:id="6" w:name="_Toc122335504"/>
      <w:r w:rsidRPr="009C3FDE">
        <w:rPr>
          <w:lang w:eastAsia="en-US"/>
        </w:rPr>
        <w:t>Poveznica</w:t>
      </w:r>
      <w:r w:rsidR="00AB707C" w:rsidRPr="009C3FDE">
        <w:rPr>
          <w:lang w:eastAsia="en-US"/>
        </w:rPr>
        <w:t xml:space="preserve"> sa NRS</w:t>
      </w:r>
      <w:r w:rsidR="00981CA2" w:rsidRPr="009C3FDE">
        <w:rPr>
          <w:lang w:eastAsia="en-US"/>
        </w:rPr>
        <w:t>-om</w:t>
      </w:r>
      <w:r w:rsidR="00AB707C" w:rsidRPr="009C3FDE">
        <w:rPr>
          <w:lang w:eastAsia="en-US"/>
        </w:rPr>
        <w:t xml:space="preserve"> 2030</w:t>
      </w:r>
      <w:r w:rsidR="00947E29" w:rsidRPr="009C3FDE">
        <w:rPr>
          <w:lang w:eastAsia="en-US"/>
        </w:rPr>
        <w:t>.</w:t>
      </w:r>
      <w:r w:rsidR="00AB707C" w:rsidRPr="009C3FDE">
        <w:rPr>
          <w:lang w:eastAsia="en-US"/>
        </w:rPr>
        <w:t xml:space="preserve"> i </w:t>
      </w:r>
      <w:r w:rsidRPr="009C3FDE">
        <w:rPr>
          <w:lang w:eastAsia="en-US"/>
        </w:rPr>
        <w:t>Strategij</w:t>
      </w:r>
      <w:r w:rsidR="00947E29" w:rsidRPr="009C3FDE">
        <w:rPr>
          <w:lang w:eastAsia="en-US"/>
        </w:rPr>
        <w:t>om</w:t>
      </w:r>
      <w:r w:rsidRPr="009C3FDE">
        <w:rPr>
          <w:lang w:eastAsia="en-US"/>
        </w:rPr>
        <w:t xml:space="preserve"> prometnog razv</w:t>
      </w:r>
      <w:r w:rsidR="00B107C1">
        <w:rPr>
          <w:lang w:eastAsia="en-US"/>
        </w:rPr>
        <w:t>oja</w:t>
      </w:r>
      <w:r w:rsidRPr="009C3FDE">
        <w:rPr>
          <w:lang w:eastAsia="en-US"/>
        </w:rPr>
        <w:t xml:space="preserve"> </w:t>
      </w:r>
      <w:r w:rsidR="00B107C1">
        <w:rPr>
          <w:lang w:eastAsia="en-US"/>
        </w:rPr>
        <w:t>R</w:t>
      </w:r>
      <w:r w:rsidR="00B107C1" w:rsidRPr="00B107C1">
        <w:rPr>
          <w:lang w:eastAsia="en-US"/>
        </w:rPr>
        <w:t>epublike Hrvatske za razdoblje od 2017. do 2030. godine</w:t>
      </w:r>
      <w:bookmarkEnd w:id="6"/>
    </w:p>
    <w:p w14:paraId="7276F6B2" w14:textId="77777777" w:rsidR="006202E8" w:rsidRPr="009C3FDE" w:rsidRDefault="006202E8" w:rsidP="00AB707C">
      <w:pPr>
        <w:spacing w:after="0" w:line="240" w:lineRule="auto"/>
        <w:rPr>
          <w:rFonts w:cs="Arial"/>
          <w:color w:val="000000"/>
          <w:sz w:val="20"/>
          <w:szCs w:val="20"/>
          <w:lang w:eastAsia="en-US"/>
        </w:rPr>
      </w:pPr>
    </w:p>
    <w:p w14:paraId="4BA21A39" w14:textId="0099D372" w:rsidR="006202E8" w:rsidRPr="009C3FDE" w:rsidRDefault="006202E8" w:rsidP="006202E8">
      <w:pPr>
        <w:rPr>
          <w:rFonts w:cs="Arial"/>
        </w:rPr>
      </w:pPr>
      <w:bookmarkStart w:id="7" w:name="_Hlk114996436"/>
      <w:r w:rsidRPr="009C3FDE">
        <w:rPr>
          <w:rFonts w:cs="Arial"/>
        </w:rPr>
        <w:t>N</w:t>
      </w:r>
      <w:r w:rsidR="004C4292" w:rsidRPr="009C3FDE">
        <w:rPr>
          <w:rFonts w:cs="Arial"/>
        </w:rPr>
        <w:t>RS</w:t>
      </w:r>
      <w:r w:rsidRPr="009C3FDE">
        <w:rPr>
          <w:rFonts w:cs="Arial"/>
        </w:rPr>
        <w:t xml:space="preserve"> 2030. </w:t>
      </w:r>
      <w:r w:rsidR="00981CA2" w:rsidRPr="009C3FDE">
        <w:rPr>
          <w:rFonts w:cs="Arial"/>
        </w:rPr>
        <w:t>je</w:t>
      </w:r>
      <w:r w:rsidRPr="009C3FDE">
        <w:rPr>
          <w:rFonts w:cs="Arial"/>
        </w:rPr>
        <w:t xml:space="preserve"> sveobuhvatni akt strateškog planiranja kojim se dugoročno usmjerava razvoj društva i gospodarstva u svim važnim pitanjima za </w:t>
      </w:r>
      <w:r w:rsidR="00767C09" w:rsidRPr="009C3FDE">
        <w:rPr>
          <w:rFonts w:cs="Arial"/>
        </w:rPr>
        <w:t xml:space="preserve">Republiku </w:t>
      </w:r>
      <w:r w:rsidRPr="009C3FDE">
        <w:rPr>
          <w:rFonts w:cs="Arial"/>
        </w:rPr>
        <w:t>Hrvatsku</w:t>
      </w:r>
      <w:r w:rsidR="00BA3AC4" w:rsidRPr="009C3FDE">
        <w:rPr>
          <w:rFonts w:cs="Arial"/>
        </w:rPr>
        <w:t xml:space="preserve"> te</w:t>
      </w:r>
      <w:r w:rsidR="004C4292" w:rsidRPr="009C3FDE">
        <w:rPr>
          <w:rFonts w:cs="Arial"/>
        </w:rPr>
        <w:t xml:space="preserve"> predstavlja okvir za izradu akata strateškog planiranja na </w:t>
      </w:r>
      <w:r w:rsidR="00767C09" w:rsidRPr="009C3FDE">
        <w:rPr>
          <w:rFonts w:cs="Arial"/>
        </w:rPr>
        <w:t>svim razinama vlasti</w:t>
      </w:r>
      <w:r w:rsidR="004C4292" w:rsidRPr="009C3FDE">
        <w:rPr>
          <w:rFonts w:cs="Arial"/>
        </w:rPr>
        <w:t xml:space="preserve"> čime se osigurava usklađenost u pripremi javnih politika i postizanje sinergijskog učinka pri njihovoj provedbi.</w:t>
      </w:r>
    </w:p>
    <w:p w14:paraId="18CBDBB2" w14:textId="495FFA53" w:rsidR="001B57F8" w:rsidRPr="009C3FDE" w:rsidRDefault="006202E8" w:rsidP="006202E8">
      <w:pPr>
        <w:rPr>
          <w:rFonts w:cs="Arial"/>
        </w:rPr>
      </w:pPr>
      <w:r w:rsidRPr="009C3FDE">
        <w:rPr>
          <w:rFonts w:cs="Arial"/>
        </w:rPr>
        <w:t>Posebni ciljevi Nacionalnog</w:t>
      </w:r>
      <w:r w:rsidR="00732D94" w:rsidRPr="009C3FDE">
        <w:rPr>
          <w:rFonts w:cs="Arial"/>
        </w:rPr>
        <w:t xml:space="preserve"> plana</w:t>
      </w:r>
      <w:r w:rsidRPr="009C3FDE">
        <w:rPr>
          <w:rFonts w:cs="Arial"/>
        </w:rPr>
        <w:t xml:space="preserve"> </w:t>
      </w:r>
      <w:r w:rsidR="00767C09" w:rsidRPr="009C3FDE">
        <w:rPr>
          <w:rFonts w:cs="Arial"/>
        </w:rPr>
        <w:t xml:space="preserve">izravno </w:t>
      </w:r>
      <w:r w:rsidR="004C4292" w:rsidRPr="009C3FDE">
        <w:rPr>
          <w:rFonts w:cs="Arial"/>
        </w:rPr>
        <w:t xml:space="preserve">doprinose </w:t>
      </w:r>
      <w:r w:rsidR="00767C09" w:rsidRPr="009C3FDE">
        <w:rPr>
          <w:rFonts w:cs="Arial"/>
        </w:rPr>
        <w:t>postizanju</w:t>
      </w:r>
      <w:r w:rsidR="00BA3AC4" w:rsidRPr="009C3FDE">
        <w:t xml:space="preserve"> </w:t>
      </w:r>
      <w:r w:rsidR="00BA3AC4" w:rsidRPr="009C3FDE">
        <w:rPr>
          <w:rFonts w:cs="Arial"/>
        </w:rPr>
        <w:t>strateškog cilja 10. Održiva mobilnost</w:t>
      </w:r>
      <w:r w:rsidRPr="009C3FDE">
        <w:rPr>
          <w:rFonts w:cs="Arial"/>
        </w:rPr>
        <w:t xml:space="preserve"> i </w:t>
      </w:r>
      <w:r w:rsidR="00767C09" w:rsidRPr="009C3FDE">
        <w:rPr>
          <w:rFonts w:cs="Arial"/>
        </w:rPr>
        <w:t>ispunjenju</w:t>
      </w:r>
      <w:r w:rsidR="00BA3AC4" w:rsidRPr="009C3FDE">
        <w:rPr>
          <w:rFonts w:cs="Arial"/>
        </w:rPr>
        <w:t xml:space="preserve"> pripadajućeg pokazatelja učinka utvrđenih u okviru</w:t>
      </w:r>
      <w:r w:rsidRPr="009C3FDE">
        <w:rPr>
          <w:rFonts w:cs="Arial"/>
        </w:rPr>
        <w:t xml:space="preserve"> razvojn</w:t>
      </w:r>
      <w:r w:rsidR="00BA3AC4" w:rsidRPr="009C3FDE">
        <w:rPr>
          <w:rFonts w:cs="Arial"/>
        </w:rPr>
        <w:t>og</w:t>
      </w:r>
      <w:r w:rsidRPr="009C3FDE">
        <w:rPr>
          <w:rFonts w:cs="Arial"/>
        </w:rPr>
        <w:t xml:space="preserve"> smjer</w:t>
      </w:r>
      <w:r w:rsidR="00BA3AC4" w:rsidRPr="009C3FDE">
        <w:rPr>
          <w:rFonts w:cs="Arial"/>
        </w:rPr>
        <w:t>a</w:t>
      </w:r>
      <w:r w:rsidRPr="009C3FDE">
        <w:rPr>
          <w:rFonts w:cs="Arial"/>
        </w:rPr>
        <w:t xml:space="preserve"> Zelena i digitalna tranzicija </w:t>
      </w:r>
      <w:r w:rsidR="00BA3AC4" w:rsidRPr="009C3FDE">
        <w:rPr>
          <w:rFonts w:cs="Arial"/>
        </w:rPr>
        <w:t>NRS-a 2030</w:t>
      </w:r>
      <w:r w:rsidRPr="009C3FDE">
        <w:rPr>
          <w:rFonts w:cs="Arial"/>
        </w:rPr>
        <w:t>.</w:t>
      </w:r>
      <w:r w:rsidR="00767C09" w:rsidRPr="009C3FDE">
        <w:t xml:space="preserve"> </w:t>
      </w:r>
      <w:r w:rsidR="00767C09" w:rsidRPr="009C3FDE">
        <w:rPr>
          <w:rFonts w:cs="Arial"/>
        </w:rPr>
        <w:t>P</w:t>
      </w:r>
      <w:r w:rsidR="00947E29" w:rsidRPr="009C3FDE">
        <w:rPr>
          <w:rFonts w:cs="Arial"/>
        </w:rPr>
        <w:t>rema NRS</w:t>
      </w:r>
      <w:r w:rsidR="00981CA2" w:rsidRPr="009C3FDE">
        <w:rPr>
          <w:rFonts w:cs="Arial"/>
        </w:rPr>
        <w:t>-u</w:t>
      </w:r>
      <w:r w:rsidR="00947E29" w:rsidRPr="009C3FDE">
        <w:rPr>
          <w:rFonts w:cs="Arial"/>
        </w:rPr>
        <w:t xml:space="preserve"> 2030. cilj je razvojem hrvatskog </w:t>
      </w:r>
      <w:r w:rsidR="00947E29" w:rsidRPr="009C3FDE">
        <w:rPr>
          <w:rFonts w:cs="Arial"/>
        </w:rPr>
        <w:lastRenderedPageBreak/>
        <w:t>željezničkog sustava</w:t>
      </w:r>
      <w:r w:rsidR="009F1680" w:rsidRPr="009C3FDE">
        <w:t xml:space="preserve"> </w:t>
      </w:r>
      <w:r w:rsidR="009F1680" w:rsidRPr="009C3FDE">
        <w:rPr>
          <w:rFonts w:cs="Arial"/>
        </w:rPr>
        <w:t>do 2030. godine</w:t>
      </w:r>
      <w:r w:rsidR="00947E29" w:rsidRPr="009C3FDE">
        <w:rPr>
          <w:rFonts w:cs="Arial"/>
        </w:rPr>
        <w:t xml:space="preserve"> doprinijeti </w:t>
      </w:r>
      <w:r w:rsidR="009F1680" w:rsidRPr="009C3FDE">
        <w:rPr>
          <w:rFonts w:cs="Arial"/>
        </w:rPr>
        <w:t>napretku</w:t>
      </w:r>
      <w:r w:rsidR="00947E29" w:rsidRPr="009C3FDE">
        <w:rPr>
          <w:rFonts w:cs="Arial"/>
        </w:rPr>
        <w:t xml:space="preserve"> Republike Hrvatske iznad 28. mjesta prema </w:t>
      </w:r>
      <w:r w:rsidR="009F1680" w:rsidRPr="009C3FDE">
        <w:rPr>
          <w:rFonts w:cs="Arial"/>
        </w:rPr>
        <w:t>pokazatelju</w:t>
      </w:r>
      <w:r w:rsidR="00947E29" w:rsidRPr="009C3FDE">
        <w:rPr>
          <w:rFonts w:cs="Arial"/>
        </w:rPr>
        <w:t xml:space="preserve"> Infrastruktura</w:t>
      </w:r>
      <w:r w:rsidR="002F3093" w:rsidRPr="009C3FDE">
        <w:rPr>
          <w:rFonts w:cs="Arial"/>
        </w:rPr>
        <w:t>,</w:t>
      </w:r>
      <w:r w:rsidR="00947E29" w:rsidRPr="009C3FDE">
        <w:rPr>
          <w:rFonts w:cs="Arial"/>
        </w:rPr>
        <w:t xml:space="preserve"> </w:t>
      </w:r>
      <w:r w:rsidR="002F3093" w:rsidRPr="009C3FDE">
        <w:rPr>
          <w:rFonts w:cs="Arial"/>
        </w:rPr>
        <w:t>Indeksa globalne konkurentnosti (GCI) Svjetskog gospodarskog foruma (</w:t>
      </w:r>
      <w:r w:rsidR="00846795" w:rsidRPr="009C3FDE">
        <w:rPr>
          <w:rFonts w:cs="Arial"/>
          <w:i/>
        </w:rPr>
        <w:t xml:space="preserve">World </w:t>
      </w:r>
      <w:proofErr w:type="spellStart"/>
      <w:r w:rsidR="00846795" w:rsidRPr="009C3FDE">
        <w:rPr>
          <w:rFonts w:cs="Arial"/>
          <w:i/>
        </w:rPr>
        <w:t>Economic</w:t>
      </w:r>
      <w:proofErr w:type="spellEnd"/>
      <w:r w:rsidR="00846795" w:rsidRPr="009C3FDE">
        <w:rPr>
          <w:rFonts w:cs="Arial"/>
          <w:i/>
        </w:rPr>
        <w:t xml:space="preserve"> Forum</w:t>
      </w:r>
      <w:r w:rsidR="00846795" w:rsidRPr="009C3FDE">
        <w:rPr>
          <w:rFonts w:cs="Arial"/>
        </w:rPr>
        <w:t xml:space="preserve"> </w:t>
      </w:r>
      <w:r w:rsidR="00981CA2" w:rsidRPr="009C3FDE">
        <w:rPr>
          <w:rFonts w:cs="Arial"/>
        </w:rPr>
        <w:t xml:space="preserve">– </w:t>
      </w:r>
      <w:r w:rsidR="002F3093" w:rsidRPr="009C3FDE">
        <w:rPr>
          <w:rFonts w:cs="Arial"/>
        </w:rPr>
        <w:t>WEF)</w:t>
      </w:r>
      <w:r w:rsidR="00947E29" w:rsidRPr="009C3FDE">
        <w:rPr>
          <w:rFonts w:cs="Arial"/>
        </w:rPr>
        <w:t xml:space="preserve">, </w:t>
      </w:r>
      <w:r w:rsidR="002F3093" w:rsidRPr="009C3FDE">
        <w:rPr>
          <w:rFonts w:cs="Arial"/>
        </w:rPr>
        <w:t xml:space="preserve">prema kojem je </w:t>
      </w:r>
      <w:r w:rsidR="00947E29" w:rsidRPr="009C3FDE">
        <w:rPr>
          <w:rFonts w:cs="Arial"/>
        </w:rPr>
        <w:t xml:space="preserve">Republika Hrvatska </w:t>
      </w:r>
      <w:r w:rsidR="002F3093" w:rsidRPr="009C3FDE">
        <w:rPr>
          <w:rFonts w:cs="Arial"/>
        </w:rPr>
        <w:t xml:space="preserve">u 2019. godini </w:t>
      </w:r>
      <w:r w:rsidR="00947E29" w:rsidRPr="009C3FDE">
        <w:rPr>
          <w:rFonts w:cs="Arial"/>
        </w:rPr>
        <w:t xml:space="preserve">zauzimala </w:t>
      </w:r>
      <w:r w:rsidR="002F3093" w:rsidRPr="009C3FDE">
        <w:rPr>
          <w:rFonts w:cs="Arial"/>
        </w:rPr>
        <w:t>32.</w:t>
      </w:r>
      <w:r w:rsidR="00947E29" w:rsidRPr="009C3FDE">
        <w:rPr>
          <w:rFonts w:cs="Arial"/>
        </w:rPr>
        <w:t xml:space="preserve"> mjesto.</w:t>
      </w:r>
      <w:r w:rsidR="002F3093" w:rsidRPr="009C3FDE">
        <w:rPr>
          <w:rFonts w:cs="Arial"/>
        </w:rPr>
        <w:t xml:space="preserve"> </w:t>
      </w:r>
    </w:p>
    <w:p w14:paraId="4D33DEB4" w14:textId="2B9BC99C" w:rsidR="00947E29" w:rsidRPr="009C3FDE" w:rsidRDefault="002F3093" w:rsidP="006202E8">
      <w:pPr>
        <w:rPr>
          <w:rFonts w:cs="Arial"/>
        </w:rPr>
      </w:pPr>
      <w:r w:rsidRPr="009C3FDE">
        <w:rPr>
          <w:rFonts w:cs="Arial"/>
        </w:rPr>
        <w:t>Pri izradi Nacionalnog plana u obzir su uzeti dugoročni prioriteti javnih politika na području željezničkog prometa utvrđeni u okviru strateškog cilja 10. Održiva mobilnost, i to:</w:t>
      </w:r>
    </w:p>
    <w:p w14:paraId="27D65F0A" w14:textId="66E117B0" w:rsidR="002F3093" w:rsidRPr="009C3FDE" w:rsidRDefault="002F3093" w:rsidP="00EF1C4F">
      <w:pPr>
        <w:pStyle w:val="Odlomakpopisa"/>
        <w:numPr>
          <w:ilvl w:val="0"/>
          <w:numId w:val="4"/>
        </w:numPr>
      </w:pPr>
      <w:r w:rsidRPr="009C3FDE">
        <w:t xml:space="preserve">modernizacija željezničkih pruga na hrvatskom dijelu osnovne i sveobuhvatne TEN-T mreže te proširenje i poboljšanje usluga prigradske željeznice </w:t>
      </w:r>
    </w:p>
    <w:p w14:paraId="75BC6CC0" w14:textId="5A95773F" w:rsidR="002F3093" w:rsidRPr="009C3FDE" w:rsidRDefault="002F3093" w:rsidP="00EF1C4F">
      <w:pPr>
        <w:pStyle w:val="Odlomakpopisa"/>
        <w:numPr>
          <w:ilvl w:val="0"/>
          <w:numId w:val="4"/>
        </w:numPr>
      </w:pPr>
      <w:r w:rsidRPr="009C3FDE">
        <w:t>promicanje prijevoza tereta željeznicom i drugim oblicima prijevoza s manjom emisijom stakleničkih plinova</w:t>
      </w:r>
    </w:p>
    <w:p w14:paraId="1C819925" w14:textId="1BE92C37" w:rsidR="002F3093" w:rsidRPr="009C3FDE" w:rsidRDefault="002F3093" w:rsidP="00EF1C4F">
      <w:pPr>
        <w:pStyle w:val="Odlomakpopisa"/>
        <w:numPr>
          <w:ilvl w:val="0"/>
          <w:numId w:val="4"/>
        </w:numPr>
      </w:pPr>
      <w:r w:rsidRPr="009C3FDE">
        <w:t>promicanje integriranog urbanog prijevoza</w:t>
      </w:r>
      <w:r w:rsidR="007A6472" w:rsidRPr="009C3FDE">
        <w:t>.</w:t>
      </w:r>
    </w:p>
    <w:p w14:paraId="3D638A31" w14:textId="77777777" w:rsidR="004342F4" w:rsidRPr="009C3FDE" w:rsidRDefault="004342F4" w:rsidP="00187A02"/>
    <w:p w14:paraId="1213A88E" w14:textId="082B0729" w:rsidR="002F3093" w:rsidRPr="009C3FDE" w:rsidRDefault="006A4F06" w:rsidP="00187A02">
      <w:r w:rsidRPr="009C3FDE">
        <w:t xml:space="preserve">Usmjeravanjem razvoja željezničkog </w:t>
      </w:r>
      <w:r w:rsidR="00711A17" w:rsidRPr="009C3FDE">
        <w:t>sustava</w:t>
      </w:r>
      <w:r w:rsidRPr="009C3FDE">
        <w:t xml:space="preserve"> na </w:t>
      </w:r>
      <w:r w:rsidR="007E6127" w:rsidRPr="009C3FDE">
        <w:t>utvrđena</w:t>
      </w:r>
      <w:r w:rsidRPr="009C3FDE">
        <w:t xml:space="preserve"> prioritetna područja provedba Nacionalnog plana doprinijet će izgradnji modernog i pouzdanog </w:t>
      </w:r>
      <w:r w:rsidRPr="009C3FDE">
        <w:rPr>
          <w:rFonts w:cs="Arial"/>
        </w:rPr>
        <w:t>željezničkog</w:t>
      </w:r>
      <w:r w:rsidRPr="009C3FDE">
        <w:t xml:space="preserve"> </w:t>
      </w:r>
      <w:r w:rsidR="00711A17" w:rsidRPr="009C3FDE">
        <w:t>prometa</w:t>
      </w:r>
      <w:r w:rsidRPr="009C3FDE">
        <w:t xml:space="preserve"> koji će pružati </w:t>
      </w:r>
      <w:r w:rsidR="00BE7434" w:rsidRPr="009C3FDE">
        <w:t xml:space="preserve">kvalitetne i </w:t>
      </w:r>
      <w:r w:rsidRPr="009C3FDE">
        <w:t>povoljne usluge</w:t>
      </w:r>
      <w:r w:rsidR="00BE7434" w:rsidRPr="009C3FDE">
        <w:t xml:space="preserve"> </w:t>
      </w:r>
      <w:r w:rsidR="005A4C3A" w:rsidRPr="009C3FDE">
        <w:t>u skladu s</w:t>
      </w:r>
      <w:r w:rsidRPr="009C3FDE">
        <w:t xml:space="preserve"> potreb</w:t>
      </w:r>
      <w:r w:rsidR="005A4C3A" w:rsidRPr="009C3FDE">
        <w:t>ama</w:t>
      </w:r>
      <w:r w:rsidR="00EB318F" w:rsidRPr="009C3FDE">
        <w:t xml:space="preserve"> i zahtjevima</w:t>
      </w:r>
      <w:r w:rsidRPr="009C3FDE">
        <w:t xml:space="preserve"> društva</w:t>
      </w:r>
      <w:r w:rsidR="005A4C3A" w:rsidRPr="009C3FDE">
        <w:t xml:space="preserve"> i gospodarstva</w:t>
      </w:r>
      <w:r w:rsidR="0029430B" w:rsidRPr="009C3FDE">
        <w:t xml:space="preserve"> čime će se</w:t>
      </w:r>
      <w:r w:rsidRPr="009C3FDE">
        <w:t xml:space="preserve"> </w:t>
      </w:r>
      <w:r w:rsidR="006F1BBB" w:rsidRPr="009C3FDE">
        <w:t>unaprijedit</w:t>
      </w:r>
      <w:r w:rsidR="005A4C3A" w:rsidRPr="009C3FDE">
        <w:t>i</w:t>
      </w:r>
      <w:r w:rsidRPr="009C3FDE">
        <w:t xml:space="preserve"> kvalitet</w:t>
      </w:r>
      <w:r w:rsidR="0029430B" w:rsidRPr="009C3FDE">
        <w:t>a</w:t>
      </w:r>
      <w:r w:rsidRPr="009C3FDE">
        <w:t xml:space="preserve"> života građana </w:t>
      </w:r>
      <w:r w:rsidR="00846795" w:rsidRPr="009C3FDE">
        <w:t xml:space="preserve">u Republici Hrvatskoj </w:t>
      </w:r>
      <w:r w:rsidRPr="009C3FDE">
        <w:t xml:space="preserve">i </w:t>
      </w:r>
      <w:r w:rsidR="006F1BBB" w:rsidRPr="009C3FDE">
        <w:t>poboljšati konkurentnost hrvatskog gospodarstva</w:t>
      </w:r>
      <w:r w:rsidRPr="009C3FDE">
        <w:t>.</w:t>
      </w:r>
    </w:p>
    <w:p w14:paraId="4AE2B1A9" w14:textId="2902AB5E" w:rsidR="00FF3DA9" w:rsidRPr="009C3FDE" w:rsidRDefault="007E6127" w:rsidP="004E7CB0">
      <w:r w:rsidRPr="009C3FDE">
        <w:rPr>
          <w:rFonts w:cs="Arial"/>
        </w:rPr>
        <w:t>P</w:t>
      </w:r>
      <w:r w:rsidR="008E4D09" w:rsidRPr="009C3FDE">
        <w:rPr>
          <w:rFonts w:cs="Arial"/>
        </w:rPr>
        <w:t>laniran</w:t>
      </w:r>
      <w:r w:rsidRPr="009C3FDE">
        <w:rPr>
          <w:rFonts w:cs="Arial"/>
        </w:rPr>
        <w:t>im ulaganjima u o</w:t>
      </w:r>
      <w:r w:rsidR="00BF0531" w:rsidRPr="009C3FDE">
        <w:rPr>
          <w:rFonts w:cs="Arial"/>
        </w:rPr>
        <w:t>bnov</w:t>
      </w:r>
      <w:r w:rsidRPr="009C3FDE">
        <w:rPr>
          <w:rFonts w:cs="Arial"/>
        </w:rPr>
        <w:t>u</w:t>
      </w:r>
      <w:r w:rsidR="00BF0531" w:rsidRPr="009C3FDE">
        <w:rPr>
          <w:rFonts w:cs="Arial"/>
        </w:rPr>
        <w:t xml:space="preserve"> i modernizacij</w:t>
      </w:r>
      <w:r w:rsidRPr="009C3FDE">
        <w:rPr>
          <w:rFonts w:cs="Arial"/>
        </w:rPr>
        <w:t>u</w:t>
      </w:r>
      <w:r w:rsidR="00BF0531" w:rsidRPr="009C3FDE">
        <w:rPr>
          <w:rFonts w:cs="Arial"/>
        </w:rPr>
        <w:t xml:space="preserve"> željezničke infrastrukture</w:t>
      </w:r>
      <w:r w:rsidRPr="009C3FDE">
        <w:rPr>
          <w:rFonts w:cs="Arial"/>
        </w:rPr>
        <w:t xml:space="preserve"> </w:t>
      </w:r>
      <w:r w:rsidR="00711A17" w:rsidRPr="009C3FDE">
        <w:rPr>
          <w:rFonts w:cs="Arial"/>
        </w:rPr>
        <w:t>poboljša</w:t>
      </w:r>
      <w:r w:rsidRPr="009C3FDE">
        <w:rPr>
          <w:rFonts w:cs="Arial"/>
        </w:rPr>
        <w:t>t će se</w:t>
      </w:r>
      <w:r w:rsidR="00711A17" w:rsidRPr="009C3FDE">
        <w:rPr>
          <w:rFonts w:cs="Arial"/>
        </w:rPr>
        <w:t xml:space="preserve"> </w:t>
      </w:r>
      <w:r w:rsidR="00DE05C9" w:rsidRPr="009C3FDE">
        <w:rPr>
          <w:rFonts w:cs="Arial"/>
        </w:rPr>
        <w:t>energetsk</w:t>
      </w:r>
      <w:r w:rsidRPr="009C3FDE">
        <w:rPr>
          <w:rFonts w:cs="Arial"/>
        </w:rPr>
        <w:t>a</w:t>
      </w:r>
      <w:r w:rsidR="00DE05C9" w:rsidRPr="009C3FDE">
        <w:rPr>
          <w:rFonts w:cs="Arial"/>
        </w:rPr>
        <w:t xml:space="preserve"> učinkovit</w:t>
      </w:r>
      <w:r w:rsidR="00711A17" w:rsidRPr="009C3FDE">
        <w:rPr>
          <w:rFonts w:cs="Arial"/>
        </w:rPr>
        <w:t>ost</w:t>
      </w:r>
      <w:r w:rsidR="00DE05C9" w:rsidRPr="009C3FDE">
        <w:rPr>
          <w:rFonts w:cs="Arial"/>
        </w:rPr>
        <w:t xml:space="preserve"> i </w:t>
      </w:r>
      <w:r w:rsidRPr="009C3FDE">
        <w:rPr>
          <w:rFonts w:cs="Arial"/>
        </w:rPr>
        <w:t>doprinijet</w:t>
      </w:r>
      <w:r w:rsidR="008E4D09" w:rsidRPr="009C3FDE">
        <w:rPr>
          <w:rFonts w:cs="Arial"/>
        </w:rPr>
        <w:t xml:space="preserve"> će se</w:t>
      </w:r>
      <w:r w:rsidRPr="009C3FDE">
        <w:rPr>
          <w:rFonts w:cs="Arial"/>
        </w:rPr>
        <w:t xml:space="preserve"> </w:t>
      </w:r>
      <w:r w:rsidR="00DE05C9" w:rsidRPr="009C3FDE">
        <w:rPr>
          <w:rFonts w:cs="Arial"/>
        </w:rPr>
        <w:t>klimatsk</w:t>
      </w:r>
      <w:r w:rsidRPr="009C3FDE">
        <w:rPr>
          <w:rFonts w:cs="Arial"/>
        </w:rPr>
        <w:t>oj</w:t>
      </w:r>
      <w:r w:rsidR="00DE05C9" w:rsidRPr="009C3FDE">
        <w:rPr>
          <w:rFonts w:cs="Arial"/>
        </w:rPr>
        <w:t xml:space="preserve"> neutralnosti željezničkog </w:t>
      </w:r>
      <w:r w:rsidR="00711A17" w:rsidRPr="009C3FDE">
        <w:rPr>
          <w:rFonts w:cs="Arial"/>
        </w:rPr>
        <w:t>prometa</w:t>
      </w:r>
      <w:r w:rsidR="00DE05C9" w:rsidRPr="009C3FDE">
        <w:rPr>
          <w:rFonts w:cs="Arial"/>
        </w:rPr>
        <w:t xml:space="preserve"> kao i informatiz</w:t>
      </w:r>
      <w:r w:rsidRPr="009C3FDE">
        <w:rPr>
          <w:rFonts w:cs="Arial"/>
        </w:rPr>
        <w:t>irati</w:t>
      </w:r>
      <w:r w:rsidR="00711A17" w:rsidRPr="009C3FDE">
        <w:rPr>
          <w:rFonts w:cs="Arial"/>
        </w:rPr>
        <w:t xml:space="preserve"> </w:t>
      </w:r>
      <w:r w:rsidRPr="009C3FDE">
        <w:rPr>
          <w:rFonts w:cs="Arial"/>
        </w:rPr>
        <w:t>te</w:t>
      </w:r>
      <w:r w:rsidR="00711A17" w:rsidRPr="009C3FDE">
        <w:rPr>
          <w:rFonts w:cs="Arial"/>
        </w:rPr>
        <w:t xml:space="preserve"> digitaliz</w:t>
      </w:r>
      <w:r w:rsidRPr="009C3FDE">
        <w:rPr>
          <w:rFonts w:cs="Arial"/>
        </w:rPr>
        <w:t>irati</w:t>
      </w:r>
      <w:r w:rsidR="00DE05C9" w:rsidRPr="009C3FDE">
        <w:rPr>
          <w:rFonts w:cs="Arial"/>
        </w:rPr>
        <w:t xml:space="preserve"> proces</w:t>
      </w:r>
      <w:r w:rsidRPr="009C3FDE">
        <w:rPr>
          <w:rFonts w:cs="Arial"/>
        </w:rPr>
        <w:t xml:space="preserve">e </w:t>
      </w:r>
      <w:r w:rsidR="00DE05C9" w:rsidRPr="009C3FDE">
        <w:rPr>
          <w:rFonts w:cs="Arial"/>
        </w:rPr>
        <w:t xml:space="preserve">upravljanja </w:t>
      </w:r>
      <w:r w:rsidRPr="009C3FDE">
        <w:rPr>
          <w:rFonts w:cs="Arial"/>
        </w:rPr>
        <w:t xml:space="preserve">željezničkim </w:t>
      </w:r>
      <w:r w:rsidR="00DE05C9" w:rsidRPr="009C3FDE">
        <w:rPr>
          <w:rFonts w:cs="Arial"/>
        </w:rPr>
        <w:t xml:space="preserve">sustavom </w:t>
      </w:r>
      <w:r w:rsidR="00FF3DA9" w:rsidRPr="009C3FDE">
        <w:t xml:space="preserve">čime </w:t>
      </w:r>
      <w:r w:rsidRPr="009C3FDE">
        <w:t xml:space="preserve">će </w:t>
      </w:r>
      <w:r w:rsidR="00FF3DA9" w:rsidRPr="009C3FDE">
        <w:t>se doprin</w:t>
      </w:r>
      <w:r w:rsidRPr="009C3FDE">
        <w:t>ijeti</w:t>
      </w:r>
      <w:r w:rsidR="00711A17" w:rsidRPr="009C3FDE">
        <w:t xml:space="preserve"> </w:t>
      </w:r>
      <w:r w:rsidRPr="009C3FDE">
        <w:t xml:space="preserve">i </w:t>
      </w:r>
      <w:r w:rsidR="00711A17" w:rsidRPr="009C3FDE">
        <w:t xml:space="preserve">provedbi </w:t>
      </w:r>
      <w:r w:rsidR="00FF3DA9" w:rsidRPr="009C3FDE">
        <w:t>razvojno</w:t>
      </w:r>
      <w:r w:rsidR="00711A17" w:rsidRPr="009C3FDE">
        <w:t>g</w:t>
      </w:r>
      <w:r w:rsidR="00FF3DA9" w:rsidRPr="009C3FDE">
        <w:t xml:space="preserve"> smjer</w:t>
      </w:r>
      <w:r w:rsidR="00711A17" w:rsidRPr="009C3FDE">
        <w:t>a</w:t>
      </w:r>
      <w:r w:rsidR="00FF3DA9" w:rsidRPr="009C3FDE">
        <w:t xml:space="preserve"> </w:t>
      </w:r>
      <w:r w:rsidR="00711A17" w:rsidRPr="009C3FDE">
        <w:t>3. Z</w:t>
      </w:r>
      <w:r w:rsidR="00FF3DA9" w:rsidRPr="009C3FDE">
        <w:t>elen</w:t>
      </w:r>
      <w:r w:rsidR="00711A17" w:rsidRPr="009C3FDE">
        <w:t>a</w:t>
      </w:r>
      <w:r w:rsidR="00FF3DA9" w:rsidRPr="009C3FDE">
        <w:t xml:space="preserve"> i digitaln</w:t>
      </w:r>
      <w:r w:rsidR="00711A17" w:rsidRPr="009C3FDE">
        <w:t>a</w:t>
      </w:r>
      <w:r w:rsidR="00FF3DA9" w:rsidRPr="009C3FDE">
        <w:t xml:space="preserve"> tranzicij</w:t>
      </w:r>
      <w:r w:rsidR="00711A17" w:rsidRPr="009C3FDE">
        <w:t>a, NRS-a 2030.</w:t>
      </w:r>
    </w:p>
    <w:p w14:paraId="5D971E0E" w14:textId="0E6734ED" w:rsidR="004A0CFE" w:rsidRPr="009C3FDE" w:rsidRDefault="00981CA2" w:rsidP="004E7CB0">
      <w:pPr>
        <w:rPr>
          <w:rFonts w:cs="Arial"/>
        </w:rPr>
      </w:pPr>
      <w:r w:rsidRPr="009C3FDE">
        <w:t>P</w:t>
      </w:r>
      <w:r w:rsidR="00FF3DA9" w:rsidRPr="009C3FDE">
        <w:t>osebn</w:t>
      </w:r>
      <w:r w:rsidRPr="009C3FDE">
        <w:t>im</w:t>
      </w:r>
      <w:r w:rsidR="00FF3DA9" w:rsidRPr="009C3FDE">
        <w:t xml:space="preserve"> ciljev</w:t>
      </w:r>
      <w:r w:rsidRPr="009C3FDE">
        <w:t>ima</w:t>
      </w:r>
      <w:r w:rsidR="00FF3DA9" w:rsidRPr="009C3FDE">
        <w:t xml:space="preserve"> Nacionalnog plana planiraju se projekti i aktivnosti koji će doprin</w:t>
      </w:r>
      <w:r w:rsidR="00846795" w:rsidRPr="009C3FDE">
        <w:t>i</w:t>
      </w:r>
      <w:r w:rsidR="00FF3DA9" w:rsidRPr="009C3FDE">
        <w:t xml:space="preserve">jeti povećanju </w:t>
      </w:r>
      <w:r w:rsidR="002030F8" w:rsidRPr="009C3FDE">
        <w:t>konkurentnosti</w:t>
      </w:r>
      <w:r w:rsidR="00FF3DA9" w:rsidRPr="009C3FDE">
        <w:t xml:space="preserve"> željezničkog sustava te oživljavanju domaćeg i međunarodnog prijevoza putnika i tereta te time </w:t>
      </w:r>
      <w:r w:rsidR="00F04202" w:rsidRPr="009C3FDE">
        <w:t>doprin</w:t>
      </w:r>
      <w:r w:rsidR="007602DB" w:rsidRPr="009C3FDE">
        <w:t>ijeti</w:t>
      </w:r>
      <w:r w:rsidR="00F04202" w:rsidRPr="009C3FDE">
        <w:t xml:space="preserve"> i </w:t>
      </w:r>
      <w:r w:rsidR="00FF3DA9" w:rsidRPr="009C3FDE">
        <w:t xml:space="preserve">ostvarenju </w:t>
      </w:r>
      <w:r w:rsidR="00F04202" w:rsidRPr="009C3FDE">
        <w:t xml:space="preserve">strateškog </w:t>
      </w:r>
      <w:r w:rsidR="00FF3DA9" w:rsidRPr="009C3FDE">
        <w:t>cilja NRS</w:t>
      </w:r>
      <w:r w:rsidR="00F04202" w:rsidRPr="009C3FDE">
        <w:t>-a 8. Ekološka i energetska tranzicija za klimatsku neutralnost</w:t>
      </w:r>
      <w:r w:rsidR="00FF3DA9" w:rsidRPr="009C3FDE">
        <w:t xml:space="preserve"> s obzirom da željeznica ima manji utjecaj na klimatske promjene i energetski je učinkovitija od ostalih motoriziranih prijevoznih sredstava. </w:t>
      </w:r>
      <w:r w:rsidR="004A0CFE" w:rsidRPr="009C3FDE">
        <w:t xml:space="preserve">Također, projekti i aktivnosti </w:t>
      </w:r>
      <w:r w:rsidR="00FB40A7" w:rsidRPr="009C3FDE">
        <w:t xml:space="preserve">modernizacije željezničke infrastrukture, </w:t>
      </w:r>
      <w:r w:rsidR="004A0CFE" w:rsidRPr="009C3FDE">
        <w:t xml:space="preserve">promicanja prijevoza tereta željeznicom te promicanja integriranog urbanog prijevoza direktno </w:t>
      </w:r>
      <w:r w:rsidR="00FB40A7" w:rsidRPr="009C3FDE">
        <w:t>doprinose</w:t>
      </w:r>
      <w:r w:rsidR="004A0CFE" w:rsidRPr="009C3FDE">
        <w:t xml:space="preserve"> ostvarenju prioriteta</w:t>
      </w:r>
      <w:r w:rsidR="004A0CFE" w:rsidRPr="009C3FDE">
        <w:rPr>
          <w:rFonts w:cs="Arial"/>
        </w:rPr>
        <w:t xml:space="preserve"> provedbe NRS</w:t>
      </w:r>
      <w:r w:rsidR="007602DB" w:rsidRPr="009C3FDE">
        <w:rPr>
          <w:rFonts w:cs="Arial"/>
        </w:rPr>
        <w:t>-a</w:t>
      </w:r>
      <w:r w:rsidR="004A0CFE" w:rsidRPr="009C3FDE">
        <w:rPr>
          <w:rFonts w:cs="Arial"/>
        </w:rPr>
        <w:t xml:space="preserve"> na području željezničkog prometa u sklopu 10. strateškog cilja. </w:t>
      </w:r>
    </w:p>
    <w:p w14:paraId="2E9AB655" w14:textId="11EF38A0" w:rsidR="00732D94" w:rsidRPr="009C3FDE" w:rsidRDefault="0015655E" w:rsidP="00732D94">
      <w:bookmarkStart w:id="8" w:name="_Hlk109130826"/>
      <w:r w:rsidRPr="009C3FDE">
        <w:t>P</w:t>
      </w:r>
      <w:r w:rsidR="008E4D09" w:rsidRPr="009C3FDE">
        <w:t xml:space="preserve">rovedbom </w:t>
      </w:r>
      <w:bookmarkEnd w:id="8"/>
      <w:r w:rsidR="00732D94" w:rsidRPr="009C3FDE">
        <w:t>Nacionalnog plana doprinos</w:t>
      </w:r>
      <w:r w:rsidR="008E4D09" w:rsidRPr="009C3FDE">
        <w:t>i se</w:t>
      </w:r>
      <w:r w:rsidR="00732D94" w:rsidRPr="009C3FDE">
        <w:t xml:space="preserve"> ostvarenju svih općih ciljeva Strategije prometnog razvoja </w:t>
      </w:r>
      <w:r w:rsidR="00B107C1" w:rsidRPr="00B107C1">
        <w:t xml:space="preserve">Republike Hrvatske za razdoblje od 2017. do 2030. godine </w:t>
      </w:r>
      <w:r w:rsidR="00732D94" w:rsidRPr="009C3FDE">
        <w:t xml:space="preserve">(CO1-CO9) </w:t>
      </w:r>
      <w:r w:rsidR="007602DB" w:rsidRPr="009C3FDE">
        <w:t xml:space="preserve">budući </w:t>
      </w:r>
      <w:r w:rsidR="00732D94" w:rsidRPr="009C3FDE">
        <w:t xml:space="preserve">da </w:t>
      </w:r>
      <w:r w:rsidR="00DA4E86" w:rsidRPr="009C3FDE">
        <w:t>je Nacionalnim planom</w:t>
      </w:r>
      <w:r w:rsidR="008E4D09" w:rsidRPr="009C3FDE">
        <w:t xml:space="preserve"> </w:t>
      </w:r>
      <w:r w:rsidR="00732D94" w:rsidRPr="009C3FDE">
        <w:t>p</w:t>
      </w:r>
      <w:r w:rsidR="00DA4E86" w:rsidRPr="009C3FDE">
        <w:t>redviđeno</w:t>
      </w:r>
      <w:r w:rsidR="00732D94" w:rsidRPr="009C3FDE">
        <w:t xml:space="preserve"> </w:t>
      </w:r>
      <w:r w:rsidR="008E4D09" w:rsidRPr="009C3FDE">
        <w:t>poboljšanje</w:t>
      </w:r>
      <w:r w:rsidR="00732D94" w:rsidRPr="009C3FDE">
        <w:t xml:space="preserve"> raspodjele prometa putnika i tereta u korist prijevoza željeznicom (CO1 i CO2), razvoj željezničkog sustava prema načelu ekonomske održivosti (CO3), smanjenje utjecaja željezničkog sustava na klimatske promjene i okoliš (CO4 i CO5), povećanje sigurnosti i interoperabilnosti željezničkog prometa (CO 6 i CO7), integracij</w:t>
      </w:r>
      <w:r w:rsidR="00DA4E86" w:rsidRPr="009C3FDE">
        <w:t>a</w:t>
      </w:r>
      <w:r w:rsidR="00732D94" w:rsidRPr="009C3FDE">
        <w:t xml:space="preserve"> prometnih </w:t>
      </w:r>
      <w:proofErr w:type="spellStart"/>
      <w:r w:rsidR="00732D94" w:rsidRPr="009C3FDE">
        <w:t>modova</w:t>
      </w:r>
      <w:proofErr w:type="spellEnd"/>
      <w:r w:rsidR="00732D94" w:rsidRPr="009C3FDE">
        <w:t xml:space="preserve"> (CO8) i razvoj hrvatsko</w:t>
      </w:r>
      <w:r w:rsidR="00A31FEE" w:rsidRPr="009C3FDE">
        <w:t>g</w:t>
      </w:r>
      <w:r w:rsidR="00732D94" w:rsidRPr="009C3FDE">
        <w:t xml:space="preserve"> dijela TEN-T željezničke mreže (CO9).</w:t>
      </w:r>
    </w:p>
    <w:p w14:paraId="00519BEC" w14:textId="4273BDC3" w:rsidR="00732D94" w:rsidRPr="009C3FDE" w:rsidRDefault="00732D94" w:rsidP="00732D94">
      <w:pPr>
        <w:spacing w:after="0"/>
      </w:pPr>
      <w:r w:rsidRPr="009C3FDE">
        <w:t xml:space="preserve">Također, </w:t>
      </w:r>
      <w:r w:rsidR="008E4D09" w:rsidRPr="009C3FDE">
        <w:t>provedbom N</w:t>
      </w:r>
      <w:r w:rsidRPr="009C3FDE">
        <w:t>acionalnog plana doprinos</w:t>
      </w:r>
      <w:r w:rsidR="008E4D09" w:rsidRPr="009C3FDE">
        <w:t>i se</w:t>
      </w:r>
      <w:r w:rsidRPr="009C3FDE">
        <w:t xml:space="preserve"> ostvarenju specifičnih ciljeva </w:t>
      </w:r>
      <w:r w:rsidR="007602DB" w:rsidRPr="009C3FDE">
        <w:t>iz</w:t>
      </w:r>
      <w:r w:rsidR="008E4D09" w:rsidRPr="009C3FDE">
        <w:t xml:space="preserve"> područj</w:t>
      </w:r>
      <w:r w:rsidR="007602DB" w:rsidRPr="009C3FDE">
        <w:t>a</w:t>
      </w:r>
      <w:r w:rsidRPr="009C3FDE">
        <w:t xml:space="preserve"> željezničk</w:t>
      </w:r>
      <w:r w:rsidR="008E4D09" w:rsidRPr="009C3FDE">
        <w:t>og</w:t>
      </w:r>
      <w:r w:rsidRPr="009C3FDE">
        <w:t xml:space="preserve"> prijevoz</w:t>
      </w:r>
      <w:r w:rsidR="008E4D09" w:rsidRPr="009C3FDE">
        <w:t>a</w:t>
      </w:r>
      <w:r w:rsidRPr="009C3FDE">
        <w:t xml:space="preserve"> Strategije prometnog razvoja </w:t>
      </w:r>
      <w:r w:rsidR="00B107C1" w:rsidRPr="00B107C1">
        <w:t>Republike Hrvatske za razdoblje od 2017. do 2030. godine</w:t>
      </w:r>
      <w:r w:rsidR="007602DB" w:rsidRPr="009C3FDE">
        <w:t xml:space="preserve"> i to</w:t>
      </w:r>
      <w:r w:rsidRPr="009C3FDE">
        <w:t xml:space="preserve"> unaprjeđenj</w:t>
      </w:r>
      <w:r w:rsidR="00CA2D7F" w:rsidRPr="009C3FDE">
        <w:t>em</w:t>
      </w:r>
      <w:r w:rsidRPr="009C3FDE">
        <w:t xml:space="preserve"> koridora željezničkog teretnog prometa iz </w:t>
      </w:r>
      <w:r w:rsidR="007602DB" w:rsidRPr="009C3FDE">
        <w:t>L</w:t>
      </w:r>
      <w:r w:rsidRPr="009C3FDE">
        <w:t>uke Rijeka (SC1), poticanj</w:t>
      </w:r>
      <w:r w:rsidR="00CA2D7F" w:rsidRPr="009C3FDE">
        <w:t>em</w:t>
      </w:r>
      <w:r w:rsidRPr="009C3FDE">
        <w:t xml:space="preserve"> integriranog prijevoza putnika (SC2 i SC4), </w:t>
      </w:r>
      <w:r w:rsidR="00CA2D7F" w:rsidRPr="009C3FDE">
        <w:t xml:space="preserve">provedbom </w:t>
      </w:r>
      <w:r w:rsidRPr="009C3FDE">
        <w:t>ulaganja u željezničko-cestovne prijelaze (SC5)</w:t>
      </w:r>
      <w:r w:rsidR="00A31FEE" w:rsidRPr="009C3FDE">
        <w:t xml:space="preserve"> i </w:t>
      </w:r>
      <w:r w:rsidRPr="009C3FDE">
        <w:t>ulaganj</w:t>
      </w:r>
      <w:r w:rsidR="00CA2D7F" w:rsidRPr="009C3FDE">
        <w:t>im</w:t>
      </w:r>
      <w:r w:rsidRPr="009C3FDE">
        <w:t xml:space="preserve">a u sustave upravljanja prometom (SC6). </w:t>
      </w:r>
    </w:p>
    <w:bookmarkEnd w:id="7"/>
    <w:p w14:paraId="73EA9161" w14:textId="053B6532" w:rsidR="00230A56" w:rsidRPr="009C3FDE" w:rsidRDefault="00230A56">
      <w:pPr>
        <w:spacing w:line="240" w:lineRule="auto"/>
        <w:jc w:val="left"/>
        <w:rPr>
          <w:rFonts w:cs="Arial"/>
          <w:color w:val="000000"/>
          <w:sz w:val="20"/>
          <w:szCs w:val="20"/>
          <w:lang w:eastAsia="en-US"/>
        </w:rPr>
      </w:pPr>
      <w:r w:rsidRPr="009C3FDE">
        <w:rPr>
          <w:rFonts w:cs="Arial"/>
          <w:color w:val="000000"/>
          <w:sz w:val="20"/>
          <w:szCs w:val="20"/>
          <w:lang w:eastAsia="en-US"/>
        </w:rPr>
        <w:br w:type="page"/>
      </w:r>
    </w:p>
    <w:p w14:paraId="5107D59A" w14:textId="183A164C" w:rsidR="0003715E" w:rsidRPr="009C3FDE" w:rsidRDefault="0003715E" w:rsidP="00A70526">
      <w:pPr>
        <w:pStyle w:val="Naslov2"/>
        <w:jc w:val="left"/>
        <w:rPr>
          <w:lang w:eastAsia="en-US"/>
        </w:rPr>
      </w:pPr>
      <w:bookmarkStart w:id="9" w:name="_Toc122335505"/>
      <w:r w:rsidRPr="009C3FDE">
        <w:rPr>
          <w:lang w:eastAsia="en-US"/>
        </w:rPr>
        <w:lastRenderedPageBreak/>
        <w:t>Postupak izrade i uključenost glavnih dionika u postupak izrade</w:t>
      </w:r>
      <w:r w:rsidR="00CA2D7F" w:rsidRPr="009C3FDE">
        <w:rPr>
          <w:lang w:eastAsia="en-US"/>
        </w:rPr>
        <w:t xml:space="preserve"> Nacionalnog plana</w:t>
      </w:r>
      <w:bookmarkEnd w:id="9"/>
    </w:p>
    <w:p w14:paraId="1FDB7A89" w14:textId="77777777" w:rsidR="0003715E" w:rsidRPr="009C3FDE" w:rsidRDefault="0003715E" w:rsidP="0003715E">
      <w:pPr>
        <w:spacing w:after="0" w:line="240" w:lineRule="auto"/>
        <w:rPr>
          <w:rFonts w:cs="Arial"/>
          <w:color w:val="000000"/>
          <w:sz w:val="20"/>
          <w:szCs w:val="20"/>
          <w:lang w:eastAsia="en-US"/>
        </w:rPr>
      </w:pPr>
    </w:p>
    <w:p w14:paraId="0B3321F8" w14:textId="04BF320E" w:rsidR="007870CF" w:rsidRPr="009C3FDE" w:rsidRDefault="00CA2D7F" w:rsidP="00F0568D">
      <w:r w:rsidRPr="009C3FDE">
        <w:t xml:space="preserve">Nacionalni plan izrađen </w:t>
      </w:r>
      <w:r w:rsidR="007602DB" w:rsidRPr="009C3FDE">
        <w:t xml:space="preserve">je </w:t>
      </w:r>
      <w:r w:rsidRPr="009C3FDE">
        <w:t xml:space="preserve">uz poštivanje načela </w:t>
      </w:r>
      <w:r w:rsidR="005D594E" w:rsidRPr="009C3FDE">
        <w:t xml:space="preserve">strateškog planiranja uključujući načela </w:t>
      </w:r>
      <w:r w:rsidRPr="009C3FDE">
        <w:t xml:space="preserve">partnerstva i transparentnosti, korištenjem različitih mehanizama dijaloga i konzultacija s ključnim dionicima željezničkog sustava. </w:t>
      </w:r>
      <w:r w:rsidR="00DF0323" w:rsidRPr="009C3FDE">
        <w:t xml:space="preserve">U skladu s odredbama Zakona o željeznici </w:t>
      </w:r>
      <w:r w:rsidR="007066AD" w:rsidRPr="009C3FDE">
        <w:t>nositelj izrade Nacionalnog plana je</w:t>
      </w:r>
      <w:r w:rsidR="007602DB" w:rsidRPr="009C3FDE">
        <w:t>st</w:t>
      </w:r>
      <w:r w:rsidR="007066AD" w:rsidRPr="009C3FDE">
        <w:t xml:space="preserve"> Ministarstvo mora, prometa i infrastrukture</w:t>
      </w:r>
      <w:r w:rsidR="00A70526" w:rsidRPr="009C3FDE">
        <w:t>.</w:t>
      </w:r>
      <w:r w:rsidR="007066AD" w:rsidRPr="009C3FDE">
        <w:t xml:space="preserve"> </w:t>
      </w:r>
      <w:r w:rsidR="00A70526" w:rsidRPr="009C3FDE">
        <w:t>Z</w:t>
      </w:r>
      <w:r w:rsidR="007066AD" w:rsidRPr="009C3FDE">
        <w:t xml:space="preserve">a </w:t>
      </w:r>
      <w:r w:rsidR="00A70526" w:rsidRPr="009C3FDE">
        <w:t xml:space="preserve">provedbu postupka </w:t>
      </w:r>
      <w:r w:rsidR="007066AD" w:rsidRPr="009C3FDE">
        <w:t>izrad</w:t>
      </w:r>
      <w:r w:rsidR="00A70526" w:rsidRPr="009C3FDE">
        <w:t>e Nacionalnog plana</w:t>
      </w:r>
      <w:r w:rsidR="007066AD" w:rsidRPr="009C3FDE">
        <w:t xml:space="preserve"> bila </w:t>
      </w:r>
      <w:r w:rsidR="007602DB" w:rsidRPr="009C3FDE">
        <w:t xml:space="preserve">je </w:t>
      </w:r>
      <w:r w:rsidR="007066AD" w:rsidRPr="009C3FDE">
        <w:t xml:space="preserve">zadužena Radna skupina sastavljena od predstavnika </w:t>
      </w:r>
      <w:r w:rsidR="00FA14B8" w:rsidRPr="009C3FDE">
        <w:t>MMPI</w:t>
      </w:r>
      <w:r w:rsidR="007602DB" w:rsidRPr="009C3FDE">
        <w:t>-ja</w:t>
      </w:r>
      <w:r w:rsidR="00171394" w:rsidRPr="009C3FDE">
        <w:t xml:space="preserve"> i </w:t>
      </w:r>
      <w:r w:rsidR="00A31FEE" w:rsidRPr="009C3FDE">
        <w:t>tijela za sigurnost željezničkog prometa</w:t>
      </w:r>
      <w:r w:rsidR="00FA14B8" w:rsidRPr="009C3FDE">
        <w:t xml:space="preserve">, </w:t>
      </w:r>
      <w:r w:rsidR="00171394" w:rsidRPr="009C3FDE">
        <w:t>upravitelj</w:t>
      </w:r>
      <w:r w:rsidR="007066AD" w:rsidRPr="009C3FDE">
        <w:t>a</w:t>
      </w:r>
      <w:r w:rsidR="00171394" w:rsidRPr="009C3FDE">
        <w:t xml:space="preserve"> </w:t>
      </w:r>
      <w:r w:rsidR="007066AD" w:rsidRPr="009C3FDE">
        <w:t xml:space="preserve">željezničkom </w:t>
      </w:r>
      <w:r w:rsidR="00171394" w:rsidRPr="009C3FDE">
        <w:t>infrastrukturom (</w:t>
      </w:r>
      <w:r w:rsidR="00FA14B8" w:rsidRPr="009C3FDE">
        <w:t>HŽI</w:t>
      </w:r>
      <w:r w:rsidR="00171394" w:rsidRPr="009C3FDE">
        <w:t>) te</w:t>
      </w:r>
      <w:r w:rsidR="00FF0361" w:rsidRPr="009C3FDE">
        <w:t xml:space="preserve"> javnog željezničkog prijevoznika</w:t>
      </w:r>
      <w:r w:rsidR="00FA14B8" w:rsidRPr="009C3FDE">
        <w:t xml:space="preserve">. </w:t>
      </w:r>
    </w:p>
    <w:p w14:paraId="15824219" w14:textId="5B388F80" w:rsidR="007870CF" w:rsidRPr="009C3FDE" w:rsidRDefault="00DE3E69" w:rsidP="00F0568D">
      <w:r w:rsidRPr="009C3FDE">
        <w:t>R</w:t>
      </w:r>
      <w:r w:rsidR="007870CF" w:rsidRPr="009C3FDE">
        <w:t xml:space="preserve">ad na izradi Nacionalnog plana </w:t>
      </w:r>
      <w:r w:rsidRPr="009C3FDE">
        <w:t xml:space="preserve">započeo </w:t>
      </w:r>
      <w:r w:rsidR="007602DB" w:rsidRPr="009C3FDE">
        <w:t xml:space="preserve">je </w:t>
      </w:r>
      <w:r w:rsidR="007870CF" w:rsidRPr="009C3FDE">
        <w:t>u veljači 202</w:t>
      </w:r>
      <w:r w:rsidR="00187A02" w:rsidRPr="009C3FDE">
        <w:t>2</w:t>
      </w:r>
      <w:r w:rsidR="007870CF" w:rsidRPr="009C3FDE">
        <w:t xml:space="preserve">. godine </w:t>
      </w:r>
      <w:r w:rsidRPr="009C3FDE">
        <w:t>u skladu s</w:t>
      </w:r>
      <w:r w:rsidR="007870CF" w:rsidRPr="009C3FDE">
        <w:t xml:space="preserve"> metodologij</w:t>
      </w:r>
      <w:r w:rsidRPr="009C3FDE">
        <w:t>om izrade</w:t>
      </w:r>
      <w:r w:rsidR="007870CF" w:rsidRPr="009C3FDE">
        <w:t xml:space="preserve"> </w:t>
      </w:r>
      <w:r w:rsidR="00A70526" w:rsidRPr="009C3FDE">
        <w:t>propisan</w:t>
      </w:r>
      <w:r w:rsidRPr="009C3FDE">
        <w:t>om</w:t>
      </w:r>
      <w:r w:rsidR="00A70526" w:rsidRPr="009C3FDE">
        <w:t xml:space="preserve"> zakonodavnim okvirom sustava </w:t>
      </w:r>
      <w:r w:rsidR="007870CF" w:rsidRPr="009C3FDE">
        <w:t>strateškog planiranja i upravljanja razvojem</w:t>
      </w:r>
      <w:r w:rsidR="00A70526" w:rsidRPr="009C3FDE">
        <w:t xml:space="preserve"> Republike Hrvatske</w:t>
      </w:r>
      <w:r w:rsidR="007870CF" w:rsidRPr="009C3FDE">
        <w:t xml:space="preserve">. </w:t>
      </w:r>
      <w:r w:rsidRPr="009C3FDE">
        <w:t xml:space="preserve">Kako bi se osigurala uključenost glavnih dionika u proces izrade Nacionalnog plana, nositelj je održao </w:t>
      </w:r>
      <w:r w:rsidR="007602DB" w:rsidRPr="009C3FDE">
        <w:t xml:space="preserve">dva </w:t>
      </w:r>
      <w:r w:rsidRPr="009C3FDE">
        <w:t>kruga radionica i sastanaka</w:t>
      </w:r>
      <w:r w:rsidR="007870CF" w:rsidRPr="009C3FDE">
        <w:t xml:space="preserve"> na </w:t>
      </w:r>
      <w:r w:rsidR="00DA4E86" w:rsidRPr="009C3FDE">
        <w:t xml:space="preserve">kojima su </w:t>
      </w:r>
      <w:r w:rsidRPr="009C3FDE">
        <w:t xml:space="preserve">uključeni </w:t>
      </w:r>
      <w:r w:rsidR="00DA4E86" w:rsidRPr="009C3FDE">
        <w:t xml:space="preserve">dionici </w:t>
      </w:r>
      <w:r w:rsidR="00A31FEE" w:rsidRPr="009C3FDE">
        <w:t xml:space="preserve">(predstavnici prijevoznika u teretnom prijevozu, lučkih uprava) </w:t>
      </w:r>
      <w:r w:rsidR="00DA4E86" w:rsidRPr="009C3FDE">
        <w:t>imali priliku iznijeti svoje prijedloge i komentare na</w:t>
      </w:r>
      <w:r w:rsidR="007870CF" w:rsidRPr="009C3FDE">
        <w:t xml:space="preserve"> izrađen</w:t>
      </w:r>
      <w:r w:rsidR="00DA4E86" w:rsidRPr="009C3FDE">
        <w:t>u</w:t>
      </w:r>
      <w:r w:rsidR="007870CF" w:rsidRPr="009C3FDE">
        <w:t xml:space="preserve"> </w:t>
      </w:r>
      <w:r w:rsidRPr="009C3FDE">
        <w:t>A</w:t>
      </w:r>
      <w:r w:rsidR="007870CF" w:rsidRPr="009C3FDE">
        <w:t>naliz</w:t>
      </w:r>
      <w:r w:rsidR="00DA4E86" w:rsidRPr="009C3FDE">
        <w:t>u</w:t>
      </w:r>
      <w:r w:rsidR="007870CF" w:rsidRPr="009C3FDE">
        <w:t xml:space="preserve"> stanja</w:t>
      </w:r>
      <w:r w:rsidR="00DA4E86" w:rsidRPr="009C3FDE">
        <w:t xml:space="preserve"> željezničkog </w:t>
      </w:r>
      <w:r w:rsidRPr="009C3FDE">
        <w:t>sustava</w:t>
      </w:r>
      <w:r w:rsidR="00DA4E86" w:rsidRPr="009C3FDE">
        <w:t xml:space="preserve"> kao i na</w:t>
      </w:r>
      <w:r w:rsidR="007870CF" w:rsidRPr="009C3FDE">
        <w:t xml:space="preserve"> utvrđene potrebe i </w:t>
      </w:r>
      <w:r w:rsidRPr="009C3FDE">
        <w:t xml:space="preserve">potencijale </w:t>
      </w:r>
      <w:r w:rsidR="007870CF" w:rsidRPr="009C3FDE">
        <w:t>razvoja željezničke infrastrukture</w:t>
      </w:r>
      <w:r w:rsidR="00DA4E86" w:rsidRPr="009C3FDE">
        <w:t xml:space="preserve"> za razdoblje do 20</w:t>
      </w:r>
      <w:r w:rsidRPr="009C3FDE">
        <w:t>30</w:t>
      </w:r>
      <w:r w:rsidR="00DA4E86" w:rsidRPr="009C3FDE">
        <w:t>. godine</w:t>
      </w:r>
      <w:r w:rsidR="007870CF" w:rsidRPr="009C3FDE">
        <w:t>.</w:t>
      </w:r>
    </w:p>
    <w:p w14:paraId="77F96AB0" w14:textId="28EE5A65" w:rsidR="0037049E" w:rsidRPr="009C3FDE" w:rsidRDefault="00F34C2D" w:rsidP="00F0568D">
      <w:r w:rsidRPr="009C3FDE">
        <w:t xml:space="preserve">Temeljem </w:t>
      </w:r>
      <w:r w:rsidR="00DE3E69" w:rsidRPr="009C3FDE">
        <w:t xml:space="preserve">izrađene </w:t>
      </w:r>
      <w:r w:rsidRPr="009C3FDE">
        <w:t>analize stanja i utvrđenih razvojnih potreba, u koordinaciji s ključnim dionicima željezničkog sustava</w:t>
      </w:r>
      <w:r w:rsidR="00DE3E69" w:rsidRPr="009C3FDE">
        <w:t>,</w:t>
      </w:r>
      <w:r w:rsidRPr="009C3FDE">
        <w:t xml:space="preserve"> utvrđen</w:t>
      </w:r>
      <w:r w:rsidR="0065681F" w:rsidRPr="009C3FDE">
        <w:t xml:space="preserve"> je strateški okvir Nacionalnog plana, odnosno utvrđeni su </w:t>
      </w:r>
      <w:r w:rsidRPr="009C3FDE">
        <w:t>p</w:t>
      </w:r>
      <w:r w:rsidR="00C3712E" w:rsidRPr="009C3FDE">
        <w:t xml:space="preserve">osebni ciljevi </w:t>
      </w:r>
      <w:r w:rsidR="0065681F" w:rsidRPr="009C3FDE">
        <w:t>te</w:t>
      </w:r>
      <w:r w:rsidRPr="009C3FDE">
        <w:t xml:space="preserve"> </w:t>
      </w:r>
      <w:r w:rsidR="0065681F" w:rsidRPr="009C3FDE">
        <w:t xml:space="preserve">odabrani </w:t>
      </w:r>
      <w:r w:rsidRPr="009C3FDE">
        <w:t xml:space="preserve">odgovarajući </w:t>
      </w:r>
      <w:r w:rsidR="00C3712E" w:rsidRPr="009C3FDE">
        <w:t xml:space="preserve">pokazatelji ishoda </w:t>
      </w:r>
      <w:r w:rsidR="0065681F" w:rsidRPr="009C3FDE">
        <w:t>kojima će se p</w:t>
      </w:r>
      <w:r w:rsidRPr="009C3FDE">
        <w:t>ra</w:t>
      </w:r>
      <w:r w:rsidR="0065681F" w:rsidRPr="009C3FDE">
        <w:t>titi</w:t>
      </w:r>
      <w:r w:rsidRPr="009C3FDE">
        <w:t xml:space="preserve"> uspješnost provedb</w:t>
      </w:r>
      <w:r w:rsidR="007602DB" w:rsidRPr="009C3FDE">
        <w:t>e</w:t>
      </w:r>
      <w:r w:rsidRPr="009C3FDE">
        <w:t xml:space="preserve"> </w:t>
      </w:r>
      <w:r w:rsidR="0065681F" w:rsidRPr="009C3FDE">
        <w:t>Nacionalnog plana</w:t>
      </w:r>
      <w:r w:rsidR="00C3712E" w:rsidRPr="009C3FDE">
        <w:t xml:space="preserve">. </w:t>
      </w:r>
    </w:p>
    <w:p w14:paraId="6EADD378" w14:textId="4C3595B2" w:rsidR="00FA14B8" w:rsidRPr="009C3FDE" w:rsidRDefault="00F34C2D" w:rsidP="00F0568D">
      <w:bookmarkStart w:id="10" w:name="_Hlk121130496"/>
      <w:r w:rsidRPr="009C3FDE">
        <w:t xml:space="preserve">U </w:t>
      </w:r>
      <w:r w:rsidR="00B80B2F" w:rsidRPr="009C3FDE">
        <w:t xml:space="preserve">razdoblju od </w:t>
      </w:r>
      <w:r w:rsidR="00E6721A" w:rsidRPr="009C3FDE">
        <w:t>16.</w:t>
      </w:r>
      <w:r w:rsidR="007602DB" w:rsidRPr="009C3FDE">
        <w:t xml:space="preserve"> studenog </w:t>
      </w:r>
      <w:r w:rsidR="00E6721A" w:rsidRPr="009C3FDE">
        <w:t>2022.</w:t>
      </w:r>
      <w:r w:rsidR="00B80B2F" w:rsidRPr="009C3FDE">
        <w:t xml:space="preserve"> do </w:t>
      </w:r>
      <w:r w:rsidR="00E6721A" w:rsidRPr="009C3FDE">
        <w:t>02.</w:t>
      </w:r>
      <w:r w:rsidR="007602DB" w:rsidRPr="009C3FDE">
        <w:t xml:space="preserve"> prosinca </w:t>
      </w:r>
      <w:r w:rsidR="00E6721A" w:rsidRPr="009C3FDE">
        <w:t>2022</w:t>
      </w:r>
      <w:r w:rsidR="007602DB" w:rsidRPr="009C3FDE">
        <w:t>.</w:t>
      </w:r>
      <w:r w:rsidRPr="009C3FDE">
        <w:t xml:space="preserve"> godine</w:t>
      </w:r>
      <w:bookmarkEnd w:id="10"/>
      <w:r w:rsidRPr="009C3FDE">
        <w:t xml:space="preserve"> o Nacrtu prijedloga Nacionalnog plana proveden je</w:t>
      </w:r>
      <w:r w:rsidR="00DE3E69" w:rsidRPr="009C3FDE">
        <w:t xml:space="preserve"> skraćeni postupak javnog</w:t>
      </w:r>
      <w:r w:rsidRPr="009C3FDE">
        <w:t xml:space="preserve"> savjetovanj</w:t>
      </w:r>
      <w:r w:rsidR="00DE3E69" w:rsidRPr="009C3FDE">
        <w:t>a</w:t>
      </w:r>
      <w:r w:rsidRPr="009C3FDE">
        <w:t xml:space="preserve"> sa zainteresiranom javnošću u trajanju od </w:t>
      </w:r>
      <w:r w:rsidR="00DE3E69" w:rsidRPr="009C3FDE">
        <w:t xml:space="preserve">15 </w:t>
      </w:r>
      <w:r w:rsidRPr="009C3FDE">
        <w:t>dan</w:t>
      </w:r>
      <w:r w:rsidR="0065681F" w:rsidRPr="009C3FDE">
        <w:t>a</w:t>
      </w:r>
      <w:r w:rsidRPr="009C3FDE">
        <w:t xml:space="preserve"> putem </w:t>
      </w:r>
      <w:r w:rsidR="0065681F" w:rsidRPr="009C3FDE">
        <w:t xml:space="preserve">kojeg </w:t>
      </w:r>
      <w:r w:rsidR="00DE3E69" w:rsidRPr="009C3FDE">
        <w:t>je</w:t>
      </w:r>
      <w:r w:rsidR="0065681F" w:rsidRPr="009C3FDE">
        <w:t xml:space="preserve"> ostali</w:t>
      </w:r>
      <w:r w:rsidR="00DE3E69" w:rsidRPr="009C3FDE">
        <w:t>m</w:t>
      </w:r>
      <w:r w:rsidR="0065681F" w:rsidRPr="009C3FDE">
        <w:t xml:space="preserve"> dionici</w:t>
      </w:r>
      <w:r w:rsidR="00DE3E69" w:rsidRPr="009C3FDE">
        <w:t>ma u</w:t>
      </w:r>
      <w:r w:rsidR="0065681F" w:rsidRPr="009C3FDE">
        <w:t xml:space="preserve"> željezničko</w:t>
      </w:r>
      <w:r w:rsidR="00DE3E69" w:rsidRPr="009C3FDE">
        <w:t>m</w:t>
      </w:r>
      <w:r w:rsidR="0065681F" w:rsidRPr="009C3FDE">
        <w:t xml:space="preserve"> </w:t>
      </w:r>
      <w:r w:rsidR="00DE3E69" w:rsidRPr="009C3FDE">
        <w:t>sustavu</w:t>
      </w:r>
      <w:r w:rsidR="0065681F" w:rsidRPr="009C3FDE">
        <w:t>,</w:t>
      </w:r>
      <w:r w:rsidR="00F0568D" w:rsidRPr="009C3FDE">
        <w:t xml:space="preserve"> poput gospodarskih udruženja i socijalnih partnera, akademske i znanstvene zajednice, organizacija civilnoga društva te </w:t>
      </w:r>
      <w:r w:rsidR="00DE3E69" w:rsidRPr="009C3FDE">
        <w:t xml:space="preserve">ostale </w:t>
      </w:r>
      <w:r w:rsidR="00F0568D" w:rsidRPr="009C3FDE">
        <w:t>zainteresirane javnosti</w:t>
      </w:r>
      <w:r w:rsidR="00DE3E69" w:rsidRPr="009C3FDE">
        <w:t>, dana prilika za</w:t>
      </w:r>
      <w:r w:rsidR="00F0568D" w:rsidRPr="009C3FDE">
        <w:t xml:space="preserve"> uključ</w:t>
      </w:r>
      <w:r w:rsidR="00DE3E69" w:rsidRPr="009C3FDE">
        <w:t>ivanje</w:t>
      </w:r>
      <w:r w:rsidR="00F0568D" w:rsidRPr="009C3FDE">
        <w:t xml:space="preserve"> u izradu </w:t>
      </w:r>
      <w:r w:rsidR="00DE3E69" w:rsidRPr="009C3FDE">
        <w:t xml:space="preserve">akta </w:t>
      </w:r>
      <w:r w:rsidR="00AA3938" w:rsidRPr="009C3FDE">
        <w:t xml:space="preserve">i donošenje odluka o sadržaju </w:t>
      </w:r>
      <w:r w:rsidR="0065681F" w:rsidRPr="009C3FDE">
        <w:t>Nacionalnog plana</w:t>
      </w:r>
      <w:r w:rsidR="00F0568D" w:rsidRPr="009C3FDE">
        <w:t xml:space="preserve">. </w:t>
      </w:r>
    </w:p>
    <w:p w14:paraId="48ED98F2" w14:textId="77777777" w:rsidR="003301C1" w:rsidRPr="009C3FDE" w:rsidRDefault="003301C1" w:rsidP="00F0568D"/>
    <w:p w14:paraId="7B89B400" w14:textId="2DDFB16A" w:rsidR="00B0563F" w:rsidRPr="009C3FDE" w:rsidRDefault="00C3712E" w:rsidP="00A70526">
      <w:pPr>
        <w:pStyle w:val="Naslov2"/>
        <w:jc w:val="left"/>
        <w:rPr>
          <w:lang w:eastAsia="en-US"/>
        </w:rPr>
      </w:pPr>
      <w:bookmarkStart w:id="11" w:name="_Toc122335506"/>
      <w:r w:rsidRPr="009C3FDE">
        <w:rPr>
          <w:lang w:eastAsia="en-US"/>
        </w:rPr>
        <w:t>Iskustva stečena ranije provedenim procesima strateškog planiranja</w:t>
      </w:r>
      <w:bookmarkEnd w:id="11"/>
    </w:p>
    <w:p w14:paraId="51D5B061" w14:textId="77777777" w:rsidR="00B0563F" w:rsidRPr="009C3FDE" w:rsidRDefault="00B0563F" w:rsidP="00B0563F">
      <w:pPr>
        <w:spacing w:after="0" w:line="240" w:lineRule="auto"/>
        <w:rPr>
          <w:rFonts w:cs="Arial"/>
          <w:color w:val="000000"/>
          <w:sz w:val="20"/>
          <w:szCs w:val="20"/>
          <w:lang w:eastAsia="en-US"/>
        </w:rPr>
      </w:pPr>
    </w:p>
    <w:p w14:paraId="1F5DAFBD" w14:textId="37C56D32" w:rsidR="00902152" w:rsidRPr="009C3FDE" w:rsidRDefault="00902152" w:rsidP="00902152">
      <w:pPr>
        <w:rPr>
          <w:rFonts w:cs="Arial"/>
        </w:rPr>
      </w:pPr>
      <w:r w:rsidRPr="009C3FDE">
        <w:rPr>
          <w:rFonts w:cs="Arial"/>
        </w:rPr>
        <w:t xml:space="preserve">U </w:t>
      </w:r>
      <w:r w:rsidR="003301C1" w:rsidRPr="009C3FDE">
        <w:rPr>
          <w:rFonts w:cs="Arial"/>
        </w:rPr>
        <w:t>procesu izrade Nacionalnog plana</w:t>
      </w:r>
      <w:r w:rsidR="00D93E41" w:rsidRPr="009C3FDE">
        <w:rPr>
          <w:rFonts w:cs="Arial"/>
        </w:rPr>
        <w:t xml:space="preserve"> </w:t>
      </w:r>
      <w:r w:rsidRPr="009C3FDE">
        <w:rPr>
          <w:rFonts w:cs="Arial"/>
        </w:rPr>
        <w:t xml:space="preserve">izrađen je pregled </w:t>
      </w:r>
      <w:r w:rsidR="00D93E41" w:rsidRPr="009C3FDE">
        <w:rPr>
          <w:rFonts w:cs="Arial"/>
        </w:rPr>
        <w:t xml:space="preserve">i ocjena stanja provedbe </w:t>
      </w:r>
      <w:r w:rsidRPr="009C3FDE">
        <w:rPr>
          <w:rFonts w:cs="Arial"/>
        </w:rPr>
        <w:t>operativnih ciljeva i mjera Nacionalnog programa željezničke infrastrukture za razdoblje od 2016. do 2020. godine</w:t>
      </w:r>
      <w:r w:rsidR="00D93E41" w:rsidRPr="009C3FDE">
        <w:rPr>
          <w:rFonts w:cs="Arial"/>
        </w:rPr>
        <w:t xml:space="preserve"> (dalje u tekstu: Nacionalni program)</w:t>
      </w:r>
      <w:r w:rsidRPr="009C3FDE">
        <w:rPr>
          <w:rFonts w:cs="Arial"/>
        </w:rPr>
        <w:t xml:space="preserve"> usmjerenih na </w:t>
      </w:r>
      <w:r w:rsidR="003301C1" w:rsidRPr="009C3FDE">
        <w:rPr>
          <w:rFonts w:cs="Arial"/>
        </w:rPr>
        <w:t xml:space="preserve">razvoj </w:t>
      </w:r>
      <w:r w:rsidRPr="009C3FDE">
        <w:rPr>
          <w:rFonts w:cs="Arial"/>
        </w:rPr>
        <w:t>željezničk</w:t>
      </w:r>
      <w:r w:rsidR="003301C1" w:rsidRPr="009C3FDE">
        <w:rPr>
          <w:rFonts w:cs="Arial"/>
        </w:rPr>
        <w:t>og</w:t>
      </w:r>
      <w:r w:rsidRPr="009C3FDE">
        <w:rPr>
          <w:rFonts w:cs="Arial"/>
        </w:rPr>
        <w:t xml:space="preserve"> sektor</w:t>
      </w:r>
      <w:r w:rsidR="003301C1" w:rsidRPr="009C3FDE">
        <w:rPr>
          <w:rFonts w:cs="Arial"/>
        </w:rPr>
        <w:t>a</w:t>
      </w:r>
      <w:r w:rsidRPr="009C3FDE">
        <w:rPr>
          <w:rFonts w:cs="Arial"/>
        </w:rPr>
        <w:t xml:space="preserve">. </w:t>
      </w:r>
    </w:p>
    <w:p w14:paraId="360222F3" w14:textId="414ABB5F" w:rsidR="0057460D" w:rsidRPr="009C3FDE" w:rsidRDefault="0057460D" w:rsidP="00902152">
      <w:pPr>
        <w:rPr>
          <w:rFonts w:cs="Arial"/>
        </w:rPr>
      </w:pPr>
      <w:r w:rsidRPr="009C3FDE">
        <w:rPr>
          <w:rFonts w:cs="Arial"/>
        </w:rPr>
        <w:t xml:space="preserve">Nacionalnim programom </w:t>
      </w:r>
      <w:r w:rsidR="00C80F46" w:rsidRPr="009C3FDE">
        <w:rPr>
          <w:rFonts w:cs="Arial"/>
        </w:rPr>
        <w:t>utvr</w:t>
      </w:r>
      <w:r w:rsidRPr="009C3FDE">
        <w:rPr>
          <w:rFonts w:cs="Arial"/>
        </w:rPr>
        <w:t>đeni su prioriteti razvoja, izgradnje, osuvremenjivanja, obnove i održavanja funkcionalnosti željezničkog infrastrukturnog sustava</w:t>
      </w:r>
      <w:r w:rsidR="00C80F46" w:rsidRPr="009C3FDE">
        <w:rPr>
          <w:rFonts w:cs="Arial"/>
        </w:rPr>
        <w:t xml:space="preserve"> u razdoblju </w:t>
      </w:r>
      <w:r w:rsidR="002030F8" w:rsidRPr="009C3FDE">
        <w:rPr>
          <w:rFonts w:cs="Arial"/>
        </w:rPr>
        <w:t xml:space="preserve">od 2016. </w:t>
      </w:r>
      <w:r w:rsidR="00C80F46" w:rsidRPr="009C3FDE">
        <w:rPr>
          <w:rFonts w:cs="Arial"/>
        </w:rPr>
        <w:t>do 2020</w:t>
      </w:r>
      <w:r w:rsidRPr="009C3FDE">
        <w:rPr>
          <w:rFonts w:cs="Arial"/>
        </w:rPr>
        <w:t>.</w:t>
      </w:r>
      <w:r w:rsidR="00C80F46" w:rsidRPr="009C3FDE">
        <w:rPr>
          <w:rFonts w:cs="Arial"/>
        </w:rPr>
        <w:t xml:space="preserve"> godine.</w:t>
      </w:r>
      <w:r w:rsidRPr="009C3FDE">
        <w:rPr>
          <w:rFonts w:cs="Arial"/>
        </w:rPr>
        <w:t xml:space="preserve"> </w:t>
      </w:r>
    </w:p>
    <w:p w14:paraId="4C8F5D35" w14:textId="2931AEDA" w:rsidR="00902152" w:rsidRPr="009C3FDE" w:rsidRDefault="00902152" w:rsidP="00902152">
      <w:pPr>
        <w:rPr>
          <w:rFonts w:cs="Arial"/>
        </w:rPr>
      </w:pPr>
      <w:r w:rsidRPr="009C3FDE">
        <w:rPr>
          <w:rFonts w:cs="Arial"/>
        </w:rPr>
        <w:t xml:space="preserve">Nacionalnim programom </w:t>
      </w:r>
      <w:r w:rsidR="00D93E41" w:rsidRPr="009C3FDE">
        <w:rPr>
          <w:rFonts w:cs="Arial"/>
        </w:rPr>
        <w:t>utvrđeno</w:t>
      </w:r>
      <w:r w:rsidRPr="009C3FDE">
        <w:rPr>
          <w:rFonts w:cs="Arial"/>
        </w:rPr>
        <w:t xml:space="preserve"> </w:t>
      </w:r>
      <w:r w:rsidR="007602DB" w:rsidRPr="009C3FDE">
        <w:rPr>
          <w:rFonts w:cs="Arial"/>
        </w:rPr>
        <w:t xml:space="preserve">je </w:t>
      </w:r>
      <w:r w:rsidRPr="009C3FDE">
        <w:rPr>
          <w:rFonts w:cs="Arial"/>
        </w:rPr>
        <w:t>14 operativnih ciljeva</w:t>
      </w:r>
      <w:r w:rsidR="00D93E41" w:rsidRPr="009C3FDE">
        <w:rPr>
          <w:rFonts w:cs="Arial"/>
        </w:rPr>
        <w:t xml:space="preserve"> (</w:t>
      </w:r>
      <w:r w:rsidRPr="009C3FDE">
        <w:rPr>
          <w:rFonts w:cs="Arial"/>
        </w:rPr>
        <w:t>raspoređenih u 4 grupe</w:t>
      </w:r>
      <w:r w:rsidR="00D93E41" w:rsidRPr="009C3FDE">
        <w:rPr>
          <w:rFonts w:cs="Arial"/>
        </w:rPr>
        <w:t>: gospodarski, financijski, tehničko</w:t>
      </w:r>
      <w:r w:rsidR="00230A56" w:rsidRPr="009C3FDE">
        <w:rPr>
          <w:rFonts w:cs="Arial"/>
        </w:rPr>
        <w:t xml:space="preserve"> – </w:t>
      </w:r>
      <w:r w:rsidR="00D93E41" w:rsidRPr="009C3FDE">
        <w:rPr>
          <w:rFonts w:cs="Arial"/>
        </w:rPr>
        <w:t>tehnološki i ciljevi u službi usluge)</w:t>
      </w:r>
      <w:r w:rsidR="00D93E41" w:rsidRPr="009C3FDE">
        <w:t xml:space="preserve"> </w:t>
      </w:r>
      <w:r w:rsidR="00D93E41" w:rsidRPr="009C3FDE">
        <w:rPr>
          <w:rFonts w:cs="Arial"/>
        </w:rPr>
        <w:t>i 33 mjere za njihovu provedbu</w:t>
      </w:r>
      <w:r w:rsidRPr="009C3FDE">
        <w:rPr>
          <w:rFonts w:cs="Arial"/>
        </w:rPr>
        <w:t xml:space="preserve">. Operativni ciljevi </w:t>
      </w:r>
      <w:r w:rsidR="00D93E41" w:rsidRPr="009C3FDE">
        <w:rPr>
          <w:rFonts w:cs="Arial"/>
        </w:rPr>
        <w:t xml:space="preserve">utvrđeni </w:t>
      </w:r>
      <w:r w:rsidR="007602DB" w:rsidRPr="009C3FDE">
        <w:rPr>
          <w:rFonts w:cs="Arial"/>
        </w:rPr>
        <w:t xml:space="preserve">su </w:t>
      </w:r>
      <w:r w:rsidRPr="009C3FDE">
        <w:rPr>
          <w:rFonts w:cs="Arial"/>
        </w:rPr>
        <w:t>u</w:t>
      </w:r>
      <w:r w:rsidR="00D93E41" w:rsidRPr="009C3FDE">
        <w:rPr>
          <w:rFonts w:cs="Arial"/>
        </w:rPr>
        <w:t xml:space="preserve"> </w:t>
      </w:r>
      <w:r w:rsidRPr="009C3FDE">
        <w:rPr>
          <w:rFonts w:cs="Arial"/>
        </w:rPr>
        <w:t>skla</w:t>
      </w:r>
      <w:r w:rsidR="00D93E41" w:rsidRPr="009C3FDE">
        <w:rPr>
          <w:rFonts w:cs="Arial"/>
        </w:rPr>
        <w:t>du</w:t>
      </w:r>
      <w:r w:rsidRPr="009C3FDE">
        <w:rPr>
          <w:rFonts w:cs="Arial"/>
        </w:rPr>
        <w:t xml:space="preserve"> </w:t>
      </w:r>
      <w:r w:rsidR="007602DB" w:rsidRPr="009C3FDE">
        <w:rPr>
          <w:rFonts w:cs="Arial"/>
        </w:rPr>
        <w:t xml:space="preserve">s </w:t>
      </w:r>
      <w:r w:rsidRPr="009C3FDE">
        <w:rPr>
          <w:rFonts w:cs="Arial"/>
        </w:rPr>
        <w:t xml:space="preserve">prioritetima u željezničkom prometnom sektoru </w:t>
      </w:r>
      <w:r w:rsidR="002F083D" w:rsidRPr="009C3FDE">
        <w:rPr>
          <w:rFonts w:cs="Arial"/>
        </w:rPr>
        <w:t>RH</w:t>
      </w:r>
      <w:r w:rsidRPr="009C3FDE">
        <w:rPr>
          <w:rFonts w:cs="Arial"/>
        </w:rPr>
        <w:t xml:space="preserve"> prema Strategiji prometnog razvoja Republike Hrvatske </w:t>
      </w:r>
      <w:r w:rsidR="00C80F46" w:rsidRPr="009C3FDE">
        <w:rPr>
          <w:rFonts w:cs="Arial"/>
        </w:rPr>
        <w:t xml:space="preserve">za razdoblje od </w:t>
      </w:r>
      <w:r w:rsidRPr="009C3FDE">
        <w:rPr>
          <w:rFonts w:cs="Arial"/>
        </w:rPr>
        <w:t>201</w:t>
      </w:r>
      <w:r w:rsidR="00A31FEE" w:rsidRPr="009C3FDE">
        <w:rPr>
          <w:rFonts w:cs="Arial"/>
        </w:rPr>
        <w:t>7</w:t>
      </w:r>
      <w:r w:rsidRPr="009C3FDE">
        <w:rPr>
          <w:rFonts w:cs="Arial"/>
        </w:rPr>
        <w:t>.</w:t>
      </w:r>
      <w:r w:rsidR="00C80F46" w:rsidRPr="009C3FDE">
        <w:rPr>
          <w:rFonts w:cs="Arial"/>
        </w:rPr>
        <w:t xml:space="preserve"> do </w:t>
      </w:r>
      <w:r w:rsidRPr="009C3FDE">
        <w:rPr>
          <w:rFonts w:cs="Arial"/>
        </w:rPr>
        <w:t xml:space="preserve">2030. godine. </w:t>
      </w:r>
    </w:p>
    <w:p w14:paraId="4FD0182F" w14:textId="0F7CE5BF" w:rsidR="00902152" w:rsidRPr="009C3FDE" w:rsidRDefault="00577E09" w:rsidP="00902152">
      <w:pPr>
        <w:rPr>
          <w:rFonts w:cs="Arial"/>
        </w:rPr>
      </w:pPr>
      <w:r w:rsidRPr="009C3FDE">
        <w:rPr>
          <w:rFonts w:cs="Arial"/>
        </w:rPr>
        <w:t xml:space="preserve">Provedenim </w:t>
      </w:r>
      <w:r w:rsidR="00902152" w:rsidRPr="009C3FDE">
        <w:rPr>
          <w:rFonts w:cs="Arial"/>
        </w:rPr>
        <w:t>pregled</w:t>
      </w:r>
      <w:r w:rsidRPr="009C3FDE">
        <w:rPr>
          <w:rFonts w:cs="Arial"/>
        </w:rPr>
        <w:t>om utvrđeno</w:t>
      </w:r>
      <w:r w:rsidR="00902152" w:rsidRPr="009C3FDE">
        <w:rPr>
          <w:rFonts w:cs="Arial"/>
        </w:rPr>
        <w:t xml:space="preserve"> </w:t>
      </w:r>
      <w:r w:rsidR="007602DB" w:rsidRPr="009C3FDE">
        <w:rPr>
          <w:rFonts w:cs="Arial"/>
        </w:rPr>
        <w:t xml:space="preserve">je </w:t>
      </w:r>
      <w:r w:rsidRPr="009C3FDE">
        <w:rPr>
          <w:rFonts w:cs="Arial"/>
        </w:rPr>
        <w:t>kako</w:t>
      </w:r>
      <w:r w:rsidR="00902152" w:rsidRPr="009C3FDE">
        <w:rPr>
          <w:rFonts w:cs="Arial"/>
        </w:rPr>
        <w:t xml:space="preserve"> su </w:t>
      </w:r>
      <w:r w:rsidRPr="009C3FDE">
        <w:rPr>
          <w:rFonts w:cs="Arial"/>
        </w:rPr>
        <w:t>postignuta</w:t>
      </w:r>
      <w:r w:rsidR="00902152" w:rsidRPr="009C3FDE">
        <w:rPr>
          <w:rFonts w:cs="Arial"/>
        </w:rPr>
        <w:t xml:space="preserve"> </w:t>
      </w:r>
      <w:r w:rsidRPr="009C3FDE">
        <w:rPr>
          <w:rFonts w:cs="Arial"/>
        </w:rPr>
        <w:t xml:space="preserve">samo </w:t>
      </w:r>
      <w:r w:rsidR="007602DB" w:rsidRPr="009C3FDE">
        <w:rPr>
          <w:rFonts w:cs="Arial"/>
        </w:rPr>
        <w:t xml:space="preserve">dva </w:t>
      </w:r>
      <w:r w:rsidR="00902152" w:rsidRPr="009C3FDE">
        <w:rPr>
          <w:rFonts w:cs="Arial"/>
        </w:rPr>
        <w:t xml:space="preserve">cilja </w:t>
      </w:r>
      <w:r w:rsidRPr="009C3FDE">
        <w:rPr>
          <w:rFonts w:cs="Arial"/>
        </w:rPr>
        <w:t>(</w:t>
      </w:r>
      <w:r w:rsidR="00902152" w:rsidRPr="009C3FDE">
        <w:rPr>
          <w:rFonts w:cs="Arial"/>
        </w:rPr>
        <w:t>14,28</w:t>
      </w:r>
      <w:r w:rsidR="007602DB" w:rsidRPr="009C3FDE">
        <w:rPr>
          <w:rFonts w:cs="Arial"/>
        </w:rPr>
        <w:t xml:space="preserve"> </w:t>
      </w:r>
      <w:r w:rsidR="00902152" w:rsidRPr="009C3FDE">
        <w:rPr>
          <w:rFonts w:cs="Arial"/>
        </w:rPr>
        <w:t>%</w:t>
      </w:r>
      <w:r w:rsidRPr="009C3FDE">
        <w:rPr>
          <w:rFonts w:cs="Arial"/>
        </w:rPr>
        <w:t>), p</w:t>
      </w:r>
      <w:r w:rsidR="00902152" w:rsidRPr="009C3FDE">
        <w:rPr>
          <w:rFonts w:cs="Arial"/>
        </w:rPr>
        <w:t xml:space="preserve">rovedene </w:t>
      </w:r>
      <w:r w:rsidRPr="009C3FDE">
        <w:rPr>
          <w:rFonts w:cs="Arial"/>
        </w:rPr>
        <w:t>su samo</w:t>
      </w:r>
      <w:r w:rsidR="00902152" w:rsidRPr="009C3FDE">
        <w:rPr>
          <w:rFonts w:cs="Arial"/>
        </w:rPr>
        <w:t xml:space="preserve"> </w:t>
      </w:r>
      <w:r w:rsidR="007602DB" w:rsidRPr="009C3FDE">
        <w:rPr>
          <w:rFonts w:cs="Arial"/>
        </w:rPr>
        <w:t xml:space="preserve">tri </w:t>
      </w:r>
      <w:r w:rsidR="00902152" w:rsidRPr="009C3FDE">
        <w:rPr>
          <w:rFonts w:cs="Arial"/>
        </w:rPr>
        <w:t xml:space="preserve">mjere </w:t>
      </w:r>
      <w:r w:rsidRPr="009C3FDE">
        <w:rPr>
          <w:rFonts w:cs="Arial"/>
        </w:rPr>
        <w:t>(</w:t>
      </w:r>
      <w:r w:rsidR="00902152" w:rsidRPr="009C3FDE">
        <w:rPr>
          <w:rFonts w:cs="Arial"/>
        </w:rPr>
        <w:t>9,09</w:t>
      </w:r>
      <w:r w:rsidR="007602DB" w:rsidRPr="009C3FDE">
        <w:rPr>
          <w:rFonts w:cs="Arial"/>
        </w:rPr>
        <w:t xml:space="preserve"> </w:t>
      </w:r>
      <w:r w:rsidR="00902152" w:rsidRPr="009C3FDE">
        <w:rPr>
          <w:rFonts w:cs="Arial"/>
        </w:rPr>
        <w:t>%</w:t>
      </w:r>
      <w:r w:rsidRPr="009C3FDE">
        <w:rPr>
          <w:rFonts w:cs="Arial"/>
        </w:rPr>
        <w:t xml:space="preserve">) </w:t>
      </w:r>
      <w:r w:rsidR="00C80F46" w:rsidRPr="009C3FDE">
        <w:rPr>
          <w:rFonts w:cs="Arial"/>
        </w:rPr>
        <w:t xml:space="preserve">dok je </w:t>
      </w:r>
      <w:r w:rsidR="00902152" w:rsidRPr="009C3FDE">
        <w:rPr>
          <w:rFonts w:cs="Arial"/>
        </w:rPr>
        <w:t>u tijeku</w:t>
      </w:r>
      <w:r w:rsidRPr="009C3FDE">
        <w:rPr>
          <w:rFonts w:cs="Arial"/>
        </w:rPr>
        <w:t xml:space="preserve"> </w:t>
      </w:r>
      <w:r w:rsidR="00902152" w:rsidRPr="009C3FDE">
        <w:rPr>
          <w:rFonts w:cs="Arial"/>
        </w:rPr>
        <w:t xml:space="preserve">provedba 17 mjera </w:t>
      </w:r>
      <w:r w:rsidRPr="009C3FDE">
        <w:rPr>
          <w:rFonts w:cs="Arial"/>
        </w:rPr>
        <w:t>(</w:t>
      </w:r>
      <w:r w:rsidR="00902152" w:rsidRPr="009C3FDE">
        <w:rPr>
          <w:rFonts w:cs="Arial"/>
        </w:rPr>
        <w:t>51,51</w:t>
      </w:r>
      <w:r w:rsidR="007602DB" w:rsidRPr="009C3FDE">
        <w:rPr>
          <w:rFonts w:cs="Arial"/>
        </w:rPr>
        <w:t xml:space="preserve"> </w:t>
      </w:r>
      <w:r w:rsidR="00902152" w:rsidRPr="009C3FDE">
        <w:rPr>
          <w:rFonts w:cs="Arial"/>
        </w:rPr>
        <w:t>%</w:t>
      </w:r>
      <w:r w:rsidRPr="009C3FDE">
        <w:rPr>
          <w:rFonts w:cs="Arial"/>
        </w:rPr>
        <w:t>), provedba 13</w:t>
      </w:r>
      <w:r w:rsidR="00902152" w:rsidRPr="009C3FDE">
        <w:rPr>
          <w:rFonts w:cs="Arial"/>
        </w:rPr>
        <w:t xml:space="preserve"> mjera</w:t>
      </w:r>
      <w:r w:rsidR="00C80F46" w:rsidRPr="009C3FDE">
        <w:rPr>
          <w:rFonts w:cs="Arial"/>
        </w:rPr>
        <w:t xml:space="preserve"> </w:t>
      </w:r>
      <w:r w:rsidR="00C80F46" w:rsidRPr="009C3FDE">
        <w:rPr>
          <w:rFonts w:cs="Arial"/>
        </w:rPr>
        <w:lastRenderedPageBreak/>
        <w:t>(39,39</w:t>
      </w:r>
      <w:r w:rsidR="004459C9" w:rsidRPr="009C3FDE">
        <w:rPr>
          <w:rFonts w:cs="Arial"/>
        </w:rPr>
        <w:t xml:space="preserve"> </w:t>
      </w:r>
      <w:r w:rsidR="00C80F46" w:rsidRPr="009C3FDE">
        <w:rPr>
          <w:rFonts w:cs="Arial"/>
        </w:rPr>
        <w:t>%)</w:t>
      </w:r>
      <w:r w:rsidR="00902152" w:rsidRPr="009C3FDE">
        <w:rPr>
          <w:rFonts w:cs="Arial"/>
        </w:rPr>
        <w:t xml:space="preserve"> </w:t>
      </w:r>
      <w:r w:rsidRPr="009C3FDE">
        <w:rPr>
          <w:rFonts w:cs="Arial"/>
        </w:rPr>
        <w:t>n</w:t>
      </w:r>
      <w:r w:rsidR="00902152" w:rsidRPr="009C3FDE">
        <w:rPr>
          <w:rFonts w:cs="Arial"/>
        </w:rPr>
        <w:t>ije pokrenut</w:t>
      </w:r>
      <w:r w:rsidR="00C80F46" w:rsidRPr="009C3FDE">
        <w:rPr>
          <w:rFonts w:cs="Arial"/>
        </w:rPr>
        <w:t>a</w:t>
      </w:r>
      <w:r w:rsidRPr="009C3FDE">
        <w:rPr>
          <w:rFonts w:cs="Arial"/>
        </w:rPr>
        <w:t xml:space="preserve"> ili imaju neaktivan/nepoznat status</w:t>
      </w:r>
      <w:r w:rsidR="00902152" w:rsidRPr="009C3FDE">
        <w:rPr>
          <w:rFonts w:cs="Arial"/>
        </w:rPr>
        <w:t xml:space="preserve">, a od </w:t>
      </w:r>
      <w:r w:rsidRPr="009C3FDE">
        <w:rPr>
          <w:rFonts w:cs="Arial"/>
        </w:rPr>
        <w:t xml:space="preserve">provedbe </w:t>
      </w:r>
      <w:r w:rsidR="004459C9" w:rsidRPr="009C3FDE">
        <w:rPr>
          <w:rFonts w:cs="Arial"/>
        </w:rPr>
        <w:t>jedne</w:t>
      </w:r>
      <w:r w:rsidR="00902152" w:rsidRPr="009C3FDE">
        <w:rPr>
          <w:rFonts w:cs="Arial"/>
        </w:rPr>
        <w:t xml:space="preserve"> mjere se odustalo. </w:t>
      </w:r>
    </w:p>
    <w:p w14:paraId="0EEA0DAE" w14:textId="45C37133" w:rsidR="00902152" w:rsidRPr="009C3FDE" w:rsidRDefault="00577E09" w:rsidP="00AF199A">
      <w:pPr>
        <w:rPr>
          <w:rFonts w:cs="Arial"/>
        </w:rPr>
      </w:pPr>
      <w:r w:rsidRPr="009C3FDE">
        <w:rPr>
          <w:rFonts w:cs="Arial"/>
        </w:rPr>
        <w:t>P</w:t>
      </w:r>
      <w:r w:rsidR="00902152" w:rsidRPr="009C3FDE">
        <w:rPr>
          <w:rFonts w:cs="Arial"/>
        </w:rPr>
        <w:t>oda</w:t>
      </w:r>
      <w:r w:rsidR="004459C9" w:rsidRPr="009C3FDE">
        <w:rPr>
          <w:rFonts w:cs="Arial"/>
        </w:rPr>
        <w:t>t</w:t>
      </w:r>
      <w:r w:rsidR="00902152" w:rsidRPr="009C3FDE">
        <w:rPr>
          <w:rFonts w:cs="Arial"/>
        </w:rPr>
        <w:t>ci</w:t>
      </w:r>
      <w:r w:rsidRPr="009C3FDE">
        <w:rPr>
          <w:rFonts w:cs="Arial"/>
        </w:rPr>
        <w:t xml:space="preserve"> dobiveni pregledom</w:t>
      </w:r>
      <w:r w:rsidR="0057460D" w:rsidRPr="009C3FDE">
        <w:rPr>
          <w:rFonts w:cs="Arial"/>
        </w:rPr>
        <w:t xml:space="preserve"> provedbe Nacionalnog programa</w:t>
      </w:r>
      <w:r w:rsidR="00902152" w:rsidRPr="009C3FDE">
        <w:rPr>
          <w:rFonts w:cs="Arial"/>
        </w:rPr>
        <w:t xml:space="preserve"> ukaz</w:t>
      </w:r>
      <w:r w:rsidR="0057460D" w:rsidRPr="009C3FDE">
        <w:rPr>
          <w:rFonts w:cs="Arial"/>
        </w:rPr>
        <w:t>ali su</w:t>
      </w:r>
      <w:r w:rsidR="00902152" w:rsidRPr="009C3FDE">
        <w:rPr>
          <w:rFonts w:cs="Arial"/>
        </w:rPr>
        <w:t xml:space="preserve"> na potrebu kvalitetnijeg srednjoročnog planiranja</w:t>
      </w:r>
      <w:r w:rsidR="0057460D" w:rsidRPr="009C3FDE">
        <w:rPr>
          <w:rFonts w:cs="Arial"/>
        </w:rPr>
        <w:t xml:space="preserve"> </w:t>
      </w:r>
      <w:r w:rsidR="008671F1" w:rsidRPr="009C3FDE">
        <w:rPr>
          <w:rFonts w:cs="Arial"/>
        </w:rPr>
        <w:t xml:space="preserve">u budućnosti </w:t>
      </w:r>
      <w:r w:rsidR="0057460D" w:rsidRPr="009C3FDE">
        <w:rPr>
          <w:rFonts w:cs="Arial"/>
        </w:rPr>
        <w:t>uz</w:t>
      </w:r>
      <w:r w:rsidR="00902152" w:rsidRPr="009C3FDE">
        <w:rPr>
          <w:rFonts w:cs="Arial"/>
        </w:rPr>
        <w:t xml:space="preserve"> dosljedn</w:t>
      </w:r>
      <w:r w:rsidR="0057460D" w:rsidRPr="009C3FDE">
        <w:rPr>
          <w:rFonts w:cs="Arial"/>
        </w:rPr>
        <w:t>ije</w:t>
      </w:r>
      <w:r w:rsidR="00902152" w:rsidRPr="009C3FDE">
        <w:rPr>
          <w:rFonts w:cs="Arial"/>
        </w:rPr>
        <w:t xml:space="preserve"> </w:t>
      </w:r>
      <w:r w:rsidR="00AF199A" w:rsidRPr="009C3FDE">
        <w:rPr>
          <w:rFonts w:cs="Arial"/>
        </w:rPr>
        <w:t xml:space="preserve">i </w:t>
      </w:r>
      <w:r w:rsidR="00902152" w:rsidRPr="009C3FDE">
        <w:rPr>
          <w:rFonts w:cs="Arial"/>
        </w:rPr>
        <w:t>učestal</w:t>
      </w:r>
      <w:r w:rsidR="0057460D" w:rsidRPr="009C3FDE">
        <w:rPr>
          <w:rFonts w:cs="Arial"/>
        </w:rPr>
        <w:t>ije</w:t>
      </w:r>
      <w:r w:rsidR="00902152" w:rsidRPr="009C3FDE">
        <w:rPr>
          <w:rFonts w:cs="Arial"/>
        </w:rPr>
        <w:t xml:space="preserve"> praćenj</w:t>
      </w:r>
      <w:r w:rsidR="0057460D" w:rsidRPr="009C3FDE">
        <w:rPr>
          <w:rFonts w:cs="Arial"/>
        </w:rPr>
        <w:t>e</w:t>
      </w:r>
      <w:r w:rsidR="00902152" w:rsidRPr="009C3FDE">
        <w:rPr>
          <w:rFonts w:cs="Arial"/>
        </w:rPr>
        <w:t xml:space="preserve"> </w:t>
      </w:r>
      <w:r w:rsidR="0057460D" w:rsidRPr="009C3FDE">
        <w:rPr>
          <w:rFonts w:cs="Arial"/>
        </w:rPr>
        <w:t>ostvarenih</w:t>
      </w:r>
      <w:r w:rsidR="00902152" w:rsidRPr="009C3FDE">
        <w:rPr>
          <w:rFonts w:cs="Arial"/>
        </w:rPr>
        <w:t xml:space="preserve"> rezultata </w:t>
      </w:r>
      <w:r w:rsidR="0057460D" w:rsidRPr="009C3FDE">
        <w:rPr>
          <w:rFonts w:cs="Arial"/>
        </w:rPr>
        <w:t>te</w:t>
      </w:r>
      <w:r w:rsidR="00902152" w:rsidRPr="009C3FDE">
        <w:rPr>
          <w:rFonts w:cs="Arial"/>
        </w:rPr>
        <w:t xml:space="preserve"> </w:t>
      </w:r>
      <w:r w:rsidR="0057460D" w:rsidRPr="009C3FDE">
        <w:rPr>
          <w:rFonts w:cs="Arial"/>
        </w:rPr>
        <w:t>utvrđivanje</w:t>
      </w:r>
      <w:r w:rsidR="00902152" w:rsidRPr="009C3FDE">
        <w:rPr>
          <w:rFonts w:cs="Arial"/>
        </w:rPr>
        <w:t xml:space="preserve"> korektivnih mjera</w:t>
      </w:r>
      <w:r w:rsidR="0057460D" w:rsidRPr="009C3FDE">
        <w:rPr>
          <w:rFonts w:cs="Arial"/>
        </w:rPr>
        <w:t xml:space="preserve"> za otklanjanje uočenih zastoja u provedbi</w:t>
      </w:r>
      <w:r w:rsidR="00902152" w:rsidRPr="009C3FDE">
        <w:rPr>
          <w:rFonts w:cs="Arial"/>
        </w:rPr>
        <w:t xml:space="preserve">. </w:t>
      </w:r>
    </w:p>
    <w:p w14:paraId="15E88B84" w14:textId="77777777" w:rsidR="006202E8" w:rsidRPr="009C3FDE" w:rsidRDefault="006202E8" w:rsidP="00232BB4"/>
    <w:p w14:paraId="1145945E" w14:textId="2C9D3133" w:rsidR="009E63DB" w:rsidRPr="009C3FDE" w:rsidRDefault="009E63DB" w:rsidP="009E63DB">
      <w:pPr>
        <w:pStyle w:val="Naslov2"/>
      </w:pPr>
      <w:bookmarkStart w:id="12" w:name="_Toc122335507"/>
      <w:r w:rsidRPr="009C3FDE">
        <w:t>Sadržaj Nacionalnog plana</w:t>
      </w:r>
      <w:bookmarkEnd w:id="12"/>
    </w:p>
    <w:p w14:paraId="7C78B38D" w14:textId="77777777" w:rsidR="004E7CB0" w:rsidRPr="009C3FDE" w:rsidRDefault="004E7CB0" w:rsidP="009E63DB">
      <w:bookmarkStart w:id="13" w:name="_Hlk109134070"/>
    </w:p>
    <w:p w14:paraId="160291E8" w14:textId="3D5F8957" w:rsidR="009E63DB" w:rsidRPr="009C3FDE" w:rsidRDefault="009E63DB" w:rsidP="009E63DB">
      <w:r w:rsidRPr="009C3FDE">
        <w:t xml:space="preserve">Nacionalni plan započinje analizom postojećeg stanja </w:t>
      </w:r>
      <w:r w:rsidR="0023630E" w:rsidRPr="009C3FDE">
        <w:t>željezničkog sustava</w:t>
      </w:r>
      <w:r w:rsidRPr="009C3FDE">
        <w:t xml:space="preserve"> </w:t>
      </w:r>
      <w:r w:rsidR="005516F6" w:rsidRPr="009C3FDE">
        <w:t xml:space="preserve">i definiranjem </w:t>
      </w:r>
      <w:r w:rsidR="002C00E7" w:rsidRPr="009C3FDE">
        <w:t>kriterija za ispitivanje održivosti postojećih dionica</w:t>
      </w:r>
      <w:r w:rsidR="004459C9" w:rsidRPr="009C3FDE">
        <w:t>,</w:t>
      </w:r>
      <w:r w:rsidR="002C00E7" w:rsidRPr="009C3FDE">
        <w:t xml:space="preserve"> odnosno željezničkih pruga s niskom potražnjom </w:t>
      </w:r>
      <w:r w:rsidRPr="009C3FDE">
        <w:t>(Poglavlj</w:t>
      </w:r>
      <w:r w:rsidR="0023630E" w:rsidRPr="009C3FDE">
        <w:t>e</w:t>
      </w:r>
      <w:r w:rsidRPr="009C3FDE">
        <w:t xml:space="preserve"> </w:t>
      </w:r>
      <w:r w:rsidR="002B17C3" w:rsidRPr="009C3FDE">
        <w:fldChar w:fldCharType="begin"/>
      </w:r>
      <w:r w:rsidR="002B17C3" w:rsidRPr="009C3FDE">
        <w:instrText xml:space="preserve"> REF _Ref115680031 \r \h </w:instrText>
      </w:r>
      <w:r w:rsidR="002B17C3" w:rsidRPr="009C3FDE">
        <w:fldChar w:fldCharType="separate"/>
      </w:r>
      <w:r w:rsidR="00283A0B" w:rsidRPr="009C3FDE">
        <w:t>2</w:t>
      </w:r>
      <w:r w:rsidR="002B17C3" w:rsidRPr="009C3FDE">
        <w:fldChar w:fldCharType="end"/>
      </w:r>
      <w:r w:rsidR="0011143F" w:rsidRPr="009C3FDE">
        <w:t>.</w:t>
      </w:r>
      <w:r w:rsidRPr="009C3FDE">
        <w:t>)</w:t>
      </w:r>
      <w:r w:rsidR="009B454F" w:rsidRPr="009C3FDE">
        <w:t xml:space="preserve"> te</w:t>
      </w:r>
      <w:r w:rsidRPr="009C3FDE">
        <w:t xml:space="preserve"> prikazom srednjoročne vizije razvoja </w:t>
      </w:r>
      <w:r w:rsidR="0023630E" w:rsidRPr="009C3FDE">
        <w:t>željezničke infrastrukture</w:t>
      </w:r>
      <w:r w:rsidRPr="009C3FDE">
        <w:t xml:space="preserve"> (Poglavlje </w:t>
      </w:r>
      <w:r w:rsidR="002B17C3" w:rsidRPr="009C3FDE">
        <w:fldChar w:fldCharType="begin"/>
      </w:r>
      <w:r w:rsidR="002B17C3" w:rsidRPr="009C3FDE">
        <w:instrText xml:space="preserve"> REF _Ref115680040 \r \h </w:instrText>
      </w:r>
      <w:r w:rsidR="002B17C3" w:rsidRPr="009C3FDE">
        <w:fldChar w:fldCharType="separate"/>
      </w:r>
      <w:r w:rsidR="00283A0B" w:rsidRPr="009C3FDE">
        <w:t>3</w:t>
      </w:r>
      <w:r w:rsidR="002B17C3" w:rsidRPr="009C3FDE">
        <w:fldChar w:fldCharType="end"/>
      </w:r>
      <w:r w:rsidR="0011143F" w:rsidRPr="009C3FDE">
        <w:t>.</w:t>
      </w:r>
      <w:r w:rsidRPr="009C3FDE">
        <w:t>)</w:t>
      </w:r>
      <w:r w:rsidR="004459C9" w:rsidRPr="009C3FDE">
        <w:t>. I</w:t>
      </w:r>
      <w:r w:rsidRPr="009C3FDE">
        <w:t>stiče srednjoročne razvojne potrebe</w:t>
      </w:r>
      <w:r w:rsidR="002B17C3" w:rsidRPr="009C3FDE">
        <w:t xml:space="preserve"> </w:t>
      </w:r>
      <w:r w:rsidRPr="009C3FDE">
        <w:t>i razvojne potencijale željezničkog sustava (</w:t>
      </w:r>
      <w:r w:rsidR="002B17C3" w:rsidRPr="009C3FDE">
        <w:t xml:space="preserve">Poglavlje </w:t>
      </w:r>
      <w:r w:rsidR="002B17C3" w:rsidRPr="009C3FDE">
        <w:fldChar w:fldCharType="begin"/>
      </w:r>
      <w:r w:rsidR="002B17C3" w:rsidRPr="009C3FDE">
        <w:instrText xml:space="preserve"> REF _Ref115680046 \r \h </w:instrText>
      </w:r>
      <w:r w:rsidR="002B17C3" w:rsidRPr="009C3FDE">
        <w:fldChar w:fldCharType="separate"/>
      </w:r>
      <w:r w:rsidR="00283A0B" w:rsidRPr="009C3FDE">
        <w:t>4</w:t>
      </w:r>
      <w:r w:rsidR="002B17C3" w:rsidRPr="009C3FDE">
        <w:fldChar w:fldCharType="end"/>
      </w:r>
      <w:r w:rsidR="0011143F" w:rsidRPr="009C3FDE">
        <w:t>.</w:t>
      </w:r>
      <w:r w:rsidRPr="009C3FDE">
        <w:t xml:space="preserve">) nakon čega se utvrđuju prioriteti javne politike u srednjoročnom razdoblju (Poglavlje </w:t>
      </w:r>
      <w:r w:rsidR="002B17C3" w:rsidRPr="009C3FDE">
        <w:fldChar w:fldCharType="begin"/>
      </w:r>
      <w:r w:rsidR="002B17C3" w:rsidRPr="009C3FDE">
        <w:instrText xml:space="preserve"> REF _Ref115680092 \r \h </w:instrText>
      </w:r>
      <w:r w:rsidR="002B17C3" w:rsidRPr="009C3FDE">
        <w:fldChar w:fldCharType="separate"/>
      </w:r>
      <w:r w:rsidR="00283A0B" w:rsidRPr="009C3FDE">
        <w:t>5</w:t>
      </w:r>
      <w:r w:rsidR="002B17C3" w:rsidRPr="009C3FDE">
        <w:fldChar w:fldCharType="end"/>
      </w:r>
      <w:r w:rsidR="0011143F" w:rsidRPr="009C3FDE">
        <w:t>.</w:t>
      </w:r>
      <w:r w:rsidRPr="009C3FDE">
        <w:t>). U nastavku s</w:t>
      </w:r>
      <w:r w:rsidR="00392A88" w:rsidRPr="009C3FDE">
        <w:t>u</w:t>
      </w:r>
      <w:r w:rsidRPr="009C3FDE">
        <w:t xml:space="preserve"> nav</w:t>
      </w:r>
      <w:r w:rsidR="00392A88" w:rsidRPr="009C3FDE">
        <w:t>edeni</w:t>
      </w:r>
      <w:r w:rsidRPr="009C3FDE">
        <w:t xml:space="preserve"> posebni ciljevi kojima </w:t>
      </w:r>
      <w:r w:rsidR="00392A88" w:rsidRPr="009C3FDE">
        <w:t>će</w:t>
      </w:r>
      <w:r w:rsidRPr="009C3FDE">
        <w:t xml:space="preserve"> se ostvari</w:t>
      </w:r>
      <w:r w:rsidR="00392A88" w:rsidRPr="009C3FDE">
        <w:t>ti postavljena</w:t>
      </w:r>
      <w:r w:rsidRPr="009C3FDE">
        <w:t xml:space="preserve"> srednjoročna vizija</w:t>
      </w:r>
      <w:r w:rsidR="00392A88" w:rsidRPr="009C3FDE">
        <w:t xml:space="preserve"> razvoja</w:t>
      </w:r>
      <w:r w:rsidRPr="009C3FDE">
        <w:t xml:space="preserve"> te iskoristi</w:t>
      </w:r>
      <w:r w:rsidR="00392A88" w:rsidRPr="009C3FDE">
        <w:t>t</w:t>
      </w:r>
      <w:r w:rsidRPr="009C3FDE">
        <w:t xml:space="preserve">i srednjoročni razvojni potencijali u skladu s </w:t>
      </w:r>
      <w:r w:rsidR="00392A88" w:rsidRPr="009C3FDE">
        <w:t xml:space="preserve">utvrđenim </w:t>
      </w:r>
      <w:r w:rsidRPr="009C3FDE">
        <w:t xml:space="preserve">prioritetima </w:t>
      </w:r>
      <w:r w:rsidR="00392A88" w:rsidRPr="009C3FDE">
        <w:t>zajedno s</w:t>
      </w:r>
      <w:r w:rsidRPr="009C3FDE">
        <w:t xml:space="preserve"> pokazatelji</w:t>
      </w:r>
      <w:r w:rsidR="00392A88" w:rsidRPr="009C3FDE">
        <w:t>ma</w:t>
      </w:r>
      <w:r w:rsidRPr="009C3FDE">
        <w:t xml:space="preserve"> ishoda</w:t>
      </w:r>
      <w:r w:rsidR="00392A88" w:rsidRPr="009C3FDE">
        <w:t xml:space="preserve"> za praćenje uspješnosti u provedbi</w:t>
      </w:r>
      <w:r w:rsidRPr="009C3FDE">
        <w:t xml:space="preserve"> </w:t>
      </w:r>
      <w:r w:rsidR="009B454F" w:rsidRPr="009C3FDE">
        <w:t>te mjer</w:t>
      </w:r>
      <w:r w:rsidR="00392A88" w:rsidRPr="009C3FDE">
        <w:t>ama</w:t>
      </w:r>
      <w:r w:rsidR="009B454F" w:rsidRPr="009C3FDE">
        <w:t xml:space="preserve"> kojima </w:t>
      </w:r>
      <w:r w:rsidR="00392A88" w:rsidRPr="009C3FDE">
        <w:t xml:space="preserve">će se </w:t>
      </w:r>
      <w:r w:rsidR="009B454F" w:rsidRPr="009C3FDE">
        <w:t xml:space="preserve">posebni ciljevi </w:t>
      </w:r>
      <w:r w:rsidR="00392A88" w:rsidRPr="009C3FDE">
        <w:t xml:space="preserve">ostvariti </w:t>
      </w:r>
      <w:r w:rsidRPr="009C3FDE">
        <w:t xml:space="preserve">(Poglavlje </w:t>
      </w:r>
      <w:r w:rsidR="002B17C3" w:rsidRPr="009C3FDE">
        <w:fldChar w:fldCharType="begin"/>
      </w:r>
      <w:r w:rsidR="002B17C3" w:rsidRPr="009C3FDE">
        <w:instrText xml:space="preserve"> REF _Ref107986596 \r \h </w:instrText>
      </w:r>
      <w:r w:rsidR="002B17C3" w:rsidRPr="009C3FDE">
        <w:fldChar w:fldCharType="separate"/>
      </w:r>
      <w:r w:rsidR="00283A0B" w:rsidRPr="009C3FDE">
        <w:t>6</w:t>
      </w:r>
      <w:r w:rsidR="002B17C3" w:rsidRPr="009C3FDE">
        <w:fldChar w:fldCharType="end"/>
      </w:r>
      <w:r w:rsidR="0011143F" w:rsidRPr="009C3FDE">
        <w:t>.</w:t>
      </w:r>
      <w:r w:rsidRPr="009C3FDE">
        <w:t xml:space="preserve">). </w:t>
      </w:r>
      <w:bookmarkStart w:id="14" w:name="_Hlk116303061"/>
      <w:r w:rsidRPr="009C3FDE">
        <w:t xml:space="preserve">U </w:t>
      </w:r>
      <w:r w:rsidR="00392A88" w:rsidRPr="009C3FDE">
        <w:t xml:space="preserve">Poglavlju </w:t>
      </w:r>
      <w:r w:rsidR="002B17C3" w:rsidRPr="009C3FDE">
        <w:fldChar w:fldCharType="begin"/>
      </w:r>
      <w:r w:rsidR="002B17C3" w:rsidRPr="009C3FDE">
        <w:instrText xml:space="preserve"> REF _Ref115680112 \r \h </w:instrText>
      </w:r>
      <w:r w:rsidR="002B17C3" w:rsidRPr="009C3FDE">
        <w:fldChar w:fldCharType="separate"/>
      </w:r>
      <w:r w:rsidR="00283A0B" w:rsidRPr="009C3FDE">
        <w:t>7</w:t>
      </w:r>
      <w:r w:rsidR="002B17C3" w:rsidRPr="009C3FDE">
        <w:fldChar w:fldCharType="end"/>
      </w:r>
      <w:r w:rsidR="0011143F" w:rsidRPr="009C3FDE">
        <w:t>.</w:t>
      </w:r>
      <w:r w:rsidR="00392A88" w:rsidRPr="009C3FDE">
        <w:t xml:space="preserve"> </w:t>
      </w:r>
      <w:r w:rsidRPr="009C3FDE">
        <w:t>identificirani</w:t>
      </w:r>
      <w:r w:rsidR="004459C9" w:rsidRPr="009C3FDE">
        <w:t xml:space="preserve"> su</w:t>
      </w:r>
      <w:r w:rsidRPr="009C3FDE">
        <w:t xml:space="preserve"> </w:t>
      </w:r>
      <w:r w:rsidR="009B454F" w:rsidRPr="009C3FDE">
        <w:t xml:space="preserve">strateški </w:t>
      </w:r>
      <w:r w:rsidRPr="009C3FDE">
        <w:t xml:space="preserve">projekti </w:t>
      </w:r>
      <w:r w:rsidR="00392A88" w:rsidRPr="009C3FDE">
        <w:t>za provedbu</w:t>
      </w:r>
      <w:r w:rsidRPr="009C3FDE">
        <w:t xml:space="preserve"> posebnih ciljeva zajedno s </w:t>
      </w:r>
      <w:r w:rsidR="00392A88" w:rsidRPr="009C3FDE">
        <w:t xml:space="preserve">predviđenom </w:t>
      </w:r>
      <w:r w:rsidRPr="009C3FDE">
        <w:t>dinamikom realizacije</w:t>
      </w:r>
      <w:r w:rsidR="00223340" w:rsidRPr="009C3FDE">
        <w:t xml:space="preserve"> </w:t>
      </w:r>
      <w:r w:rsidR="0011143F" w:rsidRPr="009C3FDE">
        <w:t>dok su</w:t>
      </w:r>
      <w:r w:rsidR="00223340" w:rsidRPr="009C3FDE">
        <w:t xml:space="preserve"> </w:t>
      </w:r>
      <w:r w:rsidR="00046E0C" w:rsidRPr="009C3FDE">
        <w:t>indikativn</w:t>
      </w:r>
      <w:r w:rsidR="0011143F" w:rsidRPr="009C3FDE">
        <w:t>e</w:t>
      </w:r>
      <w:r w:rsidR="00046E0C" w:rsidRPr="009C3FDE">
        <w:t xml:space="preserve"> financijsk</w:t>
      </w:r>
      <w:r w:rsidR="0011143F" w:rsidRPr="009C3FDE">
        <w:t>e</w:t>
      </w:r>
      <w:r w:rsidR="00046E0C" w:rsidRPr="009C3FDE">
        <w:t xml:space="preserve"> pretpostavk</w:t>
      </w:r>
      <w:r w:rsidR="0011143F" w:rsidRPr="009C3FDE">
        <w:t>e</w:t>
      </w:r>
      <w:r w:rsidR="00046E0C" w:rsidRPr="009C3FDE">
        <w:t xml:space="preserve"> za provedbu pojedinog posebnog cilja</w:t>
      </w:r>
      <w:r w:rsidR="0011143F" w:rsidRPr="009C3FDE">
        <w:t xml:space="preserve"> prikazane u Poglavlj</w:t>
      </w:r>
      <w:r w:rsidR="00E20898" w:rsidRPr="009C3FDE">
        <w:t>u</w:t>
      </w:r>
      <w:r w:rsidR="0011143F" w:rsidRPr="009C3FDE">
        <w:t xml:space="preserve"> 8</w:t>
      </w:r>
      <w:r w:rsidRPr="009C3FDE">
        <w:t xml:space="preserve">. Na koncu, </w:t>
      </w:r>
      <w:r w:rsidR="00E20898" w:rsidRPr="009C3FDE">
        <w:t xml:space="preserve">okvir za praćenje i vrednovanje </w:t>
      </w:r>
      <w:r w:rsidRPr="009C3FDE">
        <w:t>Nacionaln</w:t>
      </w:r>
      <w:r w:rsidR="00E20898" w:rsidRPr="009C3FDE">
        <w:t>og</w:t>
      </w:r>
      <w:r w:rsidRPr="009C3FDE">
        <w:t xml:space="preserve"> plan</w:t>
      </w:r>
      <w:r w:rsidR="00E20898" w:rsidRPr="009C3FDE">
        <w:t xml:space="preserve">a utvrđen </w:t>
      </w:r>
      <w:r w:rsidR="004459C9" w:rsidRPr="009C3FDE">
        <w:t xml:space="preserve">je </w:t>
      </w:r>
      <w:r w:rsidR="00E20898" w:rsidRPr="009C3FDE">
        <w:t xml:space="preserve">u </w:t>
      </w:r>
      <w:r w:rsidRPr="009C3FDE">
        <w:t>Poglavl</w:t>
      </w:r>
      <w:r w:rsidR="00E20898" w:rsidRPr="009C3FDE">
        <w:t>ju</w:t>
      </w:r>
      <w:r w:rsidRPr="009C3FDE">
        <w:t xml:space="preserve"> </w:t>
      </w:r>
      <w:r w:rsidR="002B17C3" w:rsidRPr="009C3FDE">
        <w:fldChar w:fldCharType="begin"/>
      </w:r>
      <w:r w:rsidR="002B17C3" w:rsidRPr="009C3FDE">
        <w:instrText xml:space="preserve"> REF _Ref115680147 \r \h </w:instrText>
      </w:r>
      <w:r w:rsidR="002B17C3" w:rsidRPr="009C3FDE">
        <w:fldChar w:fldCharType="separate"/>
      </w:r>
      <w:r w:rsidR="00283A0B" w:rsidRPr="009C3FDE">
        <w:t>9</w:t>
      </w:r>
      <w:r w:rsidR="002B17C3" w:rsidRPr="009C3FDE">
        <w:fldChar w:fldCharType="end"/>
      </w:r>
      <w:r w:rsidR="0011143F" w:rsidRPr="009C3FDE">
        <w:t>.</w:t>
      </w:r>
      <w:r w:rsidRPr="009C3FDE">
        <w:t xml:space="preserve"> </w:t>
      </w:r>
      <w:bookmarkEnd w:id="14"/>
    </w:p>
    <w:p w14:paraId="7BA435FD" w14:textId="48E0D382" w:rsidR="009E63DB" w:rsidRPr="009C3FDE" w:rsidRDefault="00E20898" w:rsidP="009E63DB">
      <w:bookmarkStart w:id="15" w:name="_Hlk116303158"/>
      <w:bookmarkEnd w:id="13"/>
      <w:r w:rsidRPr="009C3FDE">
        <w:t xml:space="preserve">Sastavni dio Nacionalnog plana čine i </w:t>
      </w:r>
      <w:r w:rsidR="007848C0" w:rsidRPr="009C3FDE">
        <w:t>tablični predlošci za izradu</w:t>
      </w:r>
      <w:r w:rsidRPr="009C3FDE">
        <w:t xml:space="preserve"> koji s</w:t>
      </w:r>
      <w:r w:rsidR="007848C0" w:rsidRPr="009C3FDE">
        <w:t>e zasebno popunjavaju i</w:t>
      </w:r>
      <w:r w:rsidRPr="009C3FDE">
        <w:t xml:space="preserve"> dostavl</w:t>
      </w:r>
      <w:r w:rsidR="007848C0" w:rsidRPr="009C3FDE">
        <w:t>jaju kao prilozi u</w:t>
      </w:r>
      <w:r w:rsidRPr="009C3FDE">
        <w:t xml:space="preserve">z akt. </w:t>
      </w:r>
      <w:r w:rsidR="005A681F" w:rsidRPr="009C3FDE">
        <w:t>Prilog</w:t>
      </w:r>
      <w:r w:rsidRPr="009C3FDE">
        <w:t xml:space="preserve"> 1. </w:t>
      </w:r>
      <w:r w:rsidR="007848C0" w:rsidRPr="009C3FDE">
        <w:t>je</w:t>
      </w:r>
      <w:r w:rsidR="004459C9" w:rsidRPr="009C3FDE">
        <w:t>st</w:t>
      </w:r>
      <w:r w:rsidR="007848C0" w:rsidRPr="009C3FDE">
        <w:t xml:space="preserve"> Tablični predložak za izradu nacionalnog plana dok je Prilog 2. Tablični predložak za izradu </w:t>
      </w:r>
      <w:r w:rsidR="009E63DB" w:rsidRPr="009C3FDE">
        <w:t>Akcijsk</w:t>
      </w:r>
      <w:r w:rsidR="007848C0" w:rsidRPr="009C3FDE">
        <w:t>og</w:t>
      </w:r>
      <w:r w:rsidR="009E63DB" w:rsidRPr="009C3FDE">
        <w:t xml:space="preserve"> plan</w:t>
      </w:r>
      <w:r w:rsidR="007848C0" w:rsidRPr="009C3FDE">
        <w:t>a</w:t>
      </w:r>
      <w:r w:rsidR="009E63DB" w:rsidRPr="009C3FDE">
        <w:t xml:space="preserve"> </w:t>
      </w:r>
      <w:r w:rsidR="005A681F" w:rsidRPr="009C3FDE">
        <w:t xml:space="preserve">za razdoblje </w:t>
      </w:r>
      <w:r w:rsidR="009E63DB" w:rsidRPr="009C3FDE">
        <w:t>do 202</w:t>
      </w:r>
      <w:r w:rsidR="00046E0C" w:rsidRPr="009C3FDE">
        <w:t>4</w:t>
      </w:r>
      <w:r w:rsidR="009E63DB" w:rsidRPr="009C3FDE">
        <w:t>. god</w:t>
      </w:r>
      <w:r w:rsidRPr="009C3FDE">
        <w:t xml:space="preserve">ine. </w:t>
      </w:r>
    </w:p>
    <w:bookmarkEnd w:id="15"/>
    <w:p w14:paraId="30A90CB5" w14:textId="77777777" w:rsidR="007525F9" w:rsidRPr="009C3FDE" w:rsidRDefault="007525F9" w:rsidP="00FD7E3B"/>
    <w:p w14:paraId="645EE5E6" w14:textId="7D794716" w:rsidR="007143A8" w:rsidRPr="009C3FDE" w:rsidRDefault="007143A8" w:rsidP="00FD7E3B">
      <w:pPr>
        <w:rPr>
          <w:rFonts w:cs="Arial"/>
        </w:rPr>
      </w:pPr>
      <w:r w:rsidRPr="009C3FDE">
        <w:rPr>
          <w:rFonts w:cs="Arial"/>
        </w:rPr>
        <w:br w:type="page"/>
      </w:r>
    </w:p>
    <w:p w14:paraId="32287B07" w14:textId="31715C44" w:rsidR="009E4678" w:rsidRPr="009C3FDE" w:rsidRDefault="009E4678" w:rsidP="009E4678">
      <w:pPr>
        <w:pStyle w:val="Naslov1"/>
      </w:pPr>
      <w:bookmarkStart w:id="16" w:name="_Toc98404056"/>
      <w:bookmarkStart w:id="17" w:name="_Toc98410368"/>
      <w:bookmarkStart w:id="18" w:name="_Toc98410692"/>
      <w:bookmarkStart w:id="19" w:name="_Toc98572040"/>
      <w:bookmarkStart w:id="20" w:name="_Toc98572406"/>
      <w:bookmarkStart w:id="21" w:name="_Toc98657670"/>
      <w:bookmarkStart w:id="22" w:name="_Toc98664087"/>
      <w:bookmarkStart w:id="23" w:name="_Toc98664453"/>
      <w:bookmarkStart w:id="24" w:name="_Toc98760464"/>
      <w:bookmarkStart w:id="25" w:name="_Toc98767372"/>
      <w:bookmarkStart w:id="26" w:name="_Toc98404057"/>
      <w:bookmarkStart w:id="27" w:name="_Toc98410369"/>
      <w:bookmarkStart w:id="28" w:name="_Toc98410693"/>
      <w:bookmarkStart w:id="29" w:name="_Toc98572041"/>
      <w:bookmarkStart w:id="30" w:name="_Toc98572407"/>
      <w:bookmarkStart w:id="31" w:name="_Toc98657671"/>
      <w:bookmarkStart w:id="32" w:name="_Toc98664088"/>
      <w:bookmarkStart w:id="33" w:name="_Toc98664454"/>
      <w:bookmarkStart w:id="34" w:name="_Toc98760465"/>
      <w:bookmarkStart w:id="35" w:name="_Toc98767373"/>
      <w:bookmarkStart w:id="36" w:name="_Toc122335508"/>
      <w:bookmarkStart w:id="37" w:name="_Ref115680031"/>
      <w:bookmarkStart w:id="38" w:name="_Toc10431972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C3FDE">
        <w:lastRenderedPageBreak/>
        <w:t>Postojeće stanje željezničk</w:t>
      </w:r>
      <w:r w:rsidR="008F3BAB" w:rsidRPr="009C3FDE">
        <w:t>og</w:t>
      </w:r>
      <w:r w:rsidRPr="009C3FDE">
        <w:t xml:space="preserve"> </w:t>
      </w:r>
      <w:r w:rsidR="008F3BAB" w:rsidRPr="009C3FDE">
        <w:t>sustava</w:t>
      </w:r>
      <w:bookmarkEnd w:id="36"/>
      <w:r w:rsidRPr="009C3FDE">
        <w:t xml:space="preserve"> </w:t>
      </w:r>
      <w:bookmarkEnd w:id="37"/>
    </w:p>
    <w:p w14:paraId="7BDD9870" w14:textId="77777777" w:rsidR="00F466A3" w:rsidRPr="009C3FDE" w:rsidRDefault="00F466A3" w:rsidP="00F466A3">
      <w:pPr>
        <w:rPr>
          <w:rFonts w:cs="Arial"/>
        </w:rPr>
      </w:pPr>
    </w:p>
    <w:p w14:paraId="7F2DE83C" w14:textId="5D7FCBEE" w:rsidR="00F466A3" w:rsidRPr="009C3FDE" w:rsidRDefault="00F466A3" w:rsidP="00F466A3">
      <w:r w:rsidRPr="009C3FDE">
        <w:t>U nastavku slijedi kratak osvrt na gospodarski, društveni i ekološki značaj željeznice, a zatim se daje sažeti pregled stanja željezničke infrastrukture u Republici Hrvatskoj</w:t>
      </w:r>
      <w:r w:rsidR="007848C0" w:rsidRPr="009C3FDE">
        <w:t>,</w:t>
      </w:r>
      <w:r w:rsidRPr="009C3FDE">
        <w:t xml:space="preserve"> temeljem </w:t>
      </w:r>
      <w:r w:rsidR="007848C0" w:rsidRPr="009C3FDE">
        <w:t xml:space="preserve">kojeg </w:t>
      </w:r>
      <w:r w:rsidRPr="009C3FDE">
        <w:t xml:space="preserve">su definirane razvojne potrebe i potencijali </w:t>
      </w:r>
      <w:r w:rsidR="007848C0" w:rsidRPr="009C3FDE">
        <w:t>razvoja željezničke infrastrukture u razdoblju do 2030. godine</w:t>
      </w:r>
      <w:r w:rsidRPr="009C3FDE">
        <w:t xml:space="preserve">. Dodatno, u </w:t>
      </w:r>
      <w:r w:rsidR="007848C0" w:rsidRPr="009C3FDE">
        <w:t>okviru</w:t>
      </w:r>
      <w:r w:rsidRPr="009C3FDE">
        <w:t xml:space="preserve"> </w:t>
      </w:r>
      <w:r w:rsidR="007848C0" w:rsidRPr="009C3FDE">
        <w:t>analize stanja željezničkog sustava</w:t>
      </w:r>
      <w:r w:rsidRPr="009C3FDE">
        <w:t xml:space="preserve"> utvrđeni su kriteriji za ispitivanje održivosti postojećih dionica odnosno željezničkih pruga s niskom potražnjom.</w:t>
      </w:r>
    </w:p>
    <w:p w14:paraId="0825EAD0" w14:textId="36B84481" w:rsidR="009E4678" w:rsidRPr="009C3FDE" w:rsidRDefault="009E4678" w:rsidP="009E4678"/>
    <w:p w14:paraId="175A4A03" w14:textId="62D0E62D" w:rsidR="00F466A3" w:rsidRPr="009C3FDE" w:rsidRDefault="00F466A3" w:rsidP="00C3109C">
      <w:pPr>
        <w:pStyle w:val="Naslov2"/>
      </w:pPr>
      <w:bookmarkStart w:id="39" w:name="_Toc122335509"/>
      <w:r w:rsidRPr="009C3FDE">
        <w:t>Gospodarski, društveni i ekološki značaj željeznice</w:t>
      </w:r>
      <w:bookmarkEnd w:id="39"/>
    </w:p>
    <w:p w14:paraId="75B877BB" w14:textId="39D079CA" w:rsidR="00F466A3" w:rsidRPr="009C3FDE" w:rsidRDefault="00F466A3" w:rsidP="00F466A3">
      <w:pPr>
        <w:rPr>
          <w:rFonts w:cs="Arial"/>
        </w:rPr>
      </w:pPr>
      <w:r w:rsidRPr="009C3FDE">
        <w:rPr>
          <w:rFonts w:cs="Arial"/>
        </w:rPr>
        <w:t>Udio željeznice u ukupnom kopnenom prijevozu tereta (tona-km) u 2019. godini na području Hrvatske iznosio je 22,8</w:t>
      </w:r>
      <w:r w:rsidR="004459C9" w:rsidRPr="009C3FDE">
        <w:rPr>
          <w:rFonts w:cs="Arial"/>
        </w:rPr>
        <w:t xml:space="preserve"> </w:t>
      </w:r>
      <w:r w:rsidRPr="009C3FDE">
        <w:rPr>
          <w:rFonts w:cs="Arial"/>
        </w:rPr>
        <w:t>% što je nešto više od EU27 prosjeka koji je iznosio 17,6</w:t>
      </w:r>
      <w:r w:rsidR="004459C9" w:rsidRPr="009C3FDE">
        <w:rPr>
          <w:rFonts w:cs="Arial"/>
        </w:rPr>
        <w:t xml:space="preserve"> </w:t>
      </w:r>
      <w:r w:rsidRPr="009C3FDE">
        <w:rPr>
          <w:rFonts w:cs="Arial"/>
        </w:rPr>
        <w:t>% dok je</w:t>
      </w:r>
      <w:r w:rsidR="004459C9" w:rsidRPr="009C3FDE">
        <w:rPr>
          <w:rFonts w:cs="Arial"/>
        </w:rPr>
        <w:t>,</w:t>
      </w:r>
      <w:r w:rsidRPr="009C3FDE">
        <w:rPr>
          <w:rFonts w:cs="Arial"/>
        </w:rPr>
        <w:t xml:space="preserve"> s druge strane</w:t>
      </w:r>
      <w:r w:rsidR="004459C9" w:rsidRPr="009C3FDE">
        <w:rPr>
          <w:rFonts w:cs="Arial"/>
        </w:rPr>
        <w:t>,</w:t>
      </w:r>
      <w:r w:rsidRPr="009C3FDE">
        <w:rPr>
          <w:rFonts w:cs="Arial"/>
        </w:rPr>
        <w:t xml:space="preserve"> udio željeznice u ukupnom kopnenom prijevozu putnika (putnik-km) u 2019. godini na području Hrvatske iznosio svega 2,4</w:t>
      </w:r>
      <w:r w:rsidR="004459C9" w:rsidRPr="009C3FDE">
        <w:rPr>
          <w:rFonts w:cs="Arial"/>
        </w:rPr>
        <w:t xml:space="preserve"> </w:t>
      </w:r>
      <w:r w:rsidRPr="009C3FDE">
        <w:rPr>
          <w:rFonts w:cs="Arial"/>
        </w:rPr>
        <w:t>% što je ispod EU27 prosjeka od 8</w:t>
      </w:r>
      <w:r w:rsidR="004459C9" w:rsidRPr="009C3FDE">
        <w:rPr>
          <w:rFonts w:cs="Arial"/>
        </w:rPr>
        <w:t xml:space="preserve"> </w:t>
      </w:r>
      <w:r w:rsidRPr="009C3FDE">
        <w:rPr>
          <w:rFonts w:cs="Arial"/>
        </w:rPr>
        <w:t>%.</w:t>
      </w:r>
    </w:p>
    <w:p w14:paraId="40D62DE1" w14:textId="7F7E2808" w:rsidR="00F466A3" w:rsidRPr="009C3FDE" w:rsidRDefault="00F466A3" w:rsidP="00F466A3">
      <w:pPr>
        <w:rPr>
          <w:rFonts w:cs="Arial"/>
        </w:rPr>
      </w:pPr>
      <w:r w:rsidRPr="009C3FDE">
        <w:t>Promatrajući kretanja vlakova na području Hrvatske (broj vlak-kilometara)</w:t>
      </w:r>
      <w:r w:rsidR="004459C9" w:rsidRPr="009C3FDE">
        <w:t>,</w:t>
      </w:r>
      <w:r w:rsidRPr="009C3FDE">
        <w:t xml:space="preserve"> primjetno je da se u posljednjih </w:t>
      </w:r>
      <w:r w:rsidR="004459C9" w:rsidRPr="009C3FDE">
        <w:t xml:space="preserve">deset </w:t>
      </w:r>
      <w:r w:rsidRPr="009C3FDE">
        <w:t xml:space="preserve">godina taj broj smanjuje s gotovo 25 milijuna vlak-kilometara na 18,5 u 2020. godini (Eurostat, 2022). </w:t>
      </w:r>
      <w:r w:rsidRPr="009C3FDE">
        <w:rPr>
          <w:rFonts w:cs="Arial"/>
        </w:rPr>
        <w:t>Udio putničkog prijevoza u ukupnom broju vlak-kilometara u 2020. godini iznosio je oko 69</w:t>
      </w:r>
      <w:r w:rsidR="004459C9" w:rsidRPr="009C3FDE">
        <w:rPr>
          <w:rFonts w:cs="Arial"/>
        </w:rPr>
        <w:t xml:space="preserve"> </w:t>
      </w:r>
      <w:r w:rsidRPr="009C3FDE">
        <w:rPr>
          <w:rFonts w:cs="Arial"/>
        </w:rPr>
        <w:t xml:space="preserve">%. </w:t>
      </w:r>
    </w:p>
    <w:p w14:paraId="73AAEEC5" w14:textId="785BC6AB" w:rsidR="00F466A3" w:rsidRPr="009C3FDE" w:rsidRDefault="00F466A3" w:rsidP="00F466A3">
      <w:pPr>
        <w:rPr>
          <w:rFonts w:cs="Arial"/>
        </w:rPr>
      </w:pPr>
      <w:r w:rsidRPr="009C3FDE">
        <w:rPr>
          <w:rFonts w:cs="Arial"/>
        </w:rPr>
        <w:t xml:space="preserve">Kvaliteta željezničke infrastrukture i usluga predstavlja jedan od faktora gospodarskog razvoja regija i zemalja. </w:t>
      </w:r>
      <w:r w:rsidR="00582863" w:rsidRPr="009C3FDE">
        <w:rPr>
          <w:rFonts w:cs="Arial"/>
        </w:rPr>
        <w:t>Na primjeru Hrvatske, ograničavajući faktor snažnijeg razvoja luka od osobitog (međunarodnog) gospodarskog interesa za Republiku Hrvatsku je</w:t>
      </w:r>
      <w:r w:rsidR="004459C9" w:rsidRPr="009C3FDE">
        <w:rPr>
          <w:rFonts w:cs="Arial"/>
        </w:rPr>
        <w:t>st</w:t>
      </w:r>
      <w:r w:rsidR="00582863" w:rsidRPr="009C3FDE">
        <w:rPr>
          <w:rFonts w:cs="Arial"/>
        </w:rPr>
        <w:t xml:space="preserve"> neadekvatna </w:t>
      </w:r>
      <w:proofErr w:type="spellStart"/>
      <w:r w:rsidR="00582863" w:rsidRPr="009C3FDE">
        <w:rPr>
          <w:rFonts w:cs="Arial"/>
        </w:rPr>
        <w:t>intermodalna</w:t>
      </w:r>
      <w:proofErr w:type="spellEnd"/>
      <w:r w:rsidR="00582863" w:rsidRPr="009C3FDE">
        <w:rPr>
          <w:rFonts w:cs="Arial"/>
        </w:rPr>
        <w:t xml:space="preserve"> prometna povezanost (osobito </w:t>
      </w:r>
      <w:r w:rsidR="00F41C1B" w:rsidRPr="009C3FDE">
        <w:rPr>
          <w:rFonts w:cs="Arial"/>
        </w:rPr>
        <w:t>željeznicom</w:t>
      </w:r>
      <w:r w:rsidR="00582863" w:rsidRPr="009C3FDE">
        <w:rPr>
          <w:rFonts w:cs="Arial"/>
        </w:rPr>
        <w:t xml:space="preserve">) što je za druge luke u bližem okruženju (primjerice Luka Kopar) bila ključna komparativna prednost za snažan rast kontejnerskog prometa. </w:t>
      </w:r>
      <w:r w:rsidRPr="009C3FDE">
        <w:rPr>
          <w:rFonts w:cs="Arial"/>
        </w:rPr>
        <w:t xml:space="preserve">Radi usporedbe, u 2020. godini Slovenija je ostvarila 918 tisuća TEU kontejnerskog prometa putem mora, odnosno 515.000 TEU putem željeznice dok je Hrvatska iste godine ostvarila 343.000 TEU putem mora, odnosno 163.000 TEU željeznicom (OECD, 2022). </w:t>
      </w:r>
      <w:r w:rsidR="00582863" w:rsidRPr="009C3FDE">
        <w:rPr>
          <w:rFonts w:cs="Arial"/>
        </w:rPr>
        <w:t xml:space="preserve">S obzirom na pad udjela industrije u ukupnom gospodarstvu Hrvatske, pozicija zemlje kao snažne tranzitne destinacije u globalnim dobavnim lancima predstavlja jedan od razvojnih potencijala čiji će uspjeh direktno ovisiti o kvaliteti i dostupnosti </w:t>
      </w:r>
      <w:proofErr w:type="spellStart"/>
      <w:r w:rsidR="00582863" w:rsidRPr="009C3FDE">
        <w:rPr>
          <w:rFonts w:cs="Arial"/>
        </w:rPr>
        <w:t>intermodalne</w:t>
      </w:r>
      <w:proofErr w:type="spellEnd"/>
      <w:r w:rsidR="00582863" w:rsidRPr="009C3FDE">
        <w:rPr>
          <w:rFonts w:cs="Arial"/>
        </w:rPr>
        <w:t xml:space="preserve"> prometne infrastrukture (osobito željezničke komponente)</w:t>
      </w:r>
    </w:p>
    <w:p w14:paraId="7F96FA31" w14:textId="3E9CD7AA" w:rsidR="00F466A3" w:rsidRPr="009C3FDE" w:rsidRDefault="00F466A3" w:rsidP="00F466A3">
      <w:pPr>
        <w:rPr>
          <w:rFonts w:cs="Arial"/>
        </w:rPr>
      </w:pPr>
      <w:r w:rsidRPr="009C3FDE">
        <w:rPr>
          <w:rFonts w:cs="Arial"/>
        </w:rPr>
        <w:t>Drugi sektor čija je uloga u gospodarstvu Hrvatske značajno porasla je</w:t>
      </w:r>
      <w:r w:rsidR="00C92258" w:rsidRPr="009C3FDE">
        <w:rPr>
          <w:rFonts w:cs="Arial"/>
        </w:rPr>
        <w:t>st</w:t>
      </w:r>
      <w:r w:rsidRPr="009C3FDE">
        <w:rPr>
          <w:rFonts w:cs="Arial"/>
        </w:rPr>
        <w:t xml:space="preserve"> turizam temeljen na povećanju broja dolaska stranih gostiju koji se u </w:t>
      </w:r>
      <w:r w:rsidR="00234CCA" w:rsidRPr="009C3FDE">
        <w:rPr>
          <w:rFonts w:cs="Arial"/>
        </w:rPr>
        <w:t xml:space="preserve">razdoblju </w:t>
      </w:r>
      <w:r w:rsidRPr="009C3FDE">
        <w:rPr>
          <w:rFonts w:cs="Arial"/>
        </w:rPr>
        <w:t>od 2010. do 2019. godine povećao za 90,5</w:t>
      </w:r>
      <w:r w:rsidR="00C92258" w:rsidRPr="009C3FDE">
        <w:rPr>
          <w:rFonts w:cs="Arial"/>
        </w:rPr>
        <w:t xml:space="preserve"> </w:t>
      </w:r>
      <w:r w:rsidRPr="009C3FDE">
        <w:rPr>
          <w:rFonts w:cs="Arial"/>
        </w:rPr>
        <w:t xml:space="preserve">%. Trend rasta turizma može biti podržan razvojem kvalitetne željezničke infrastrukture što bi dovelo do povećanja broja posjeta uz rasterećenje cestovnog i zračnog prometa u vrijeme turističke sezone i niži ugljični otisak. </w:t>
      </w:r>
    </w:p>
    <w:p w14:paraId="5E09291A" w14:textId="77777777" w:rsidR="00F466A3" w:rsidRPr="009C3FDE" w:rsidRDefault="00F466A3" w:rsidP="00F466A3">
      <w:pPr>
        <w:rPr>
          <w:rFonts w:cs="Arial"/>
        </w:rPr>
      </w:pPr>
      <w:r w:rsidRPr="009C3FDE">
        <w:rPr>
          <w:rFonts w:cs="Arial"/>
        </w:rPr>
        <w:t xml:space="preserve">Nadalje, opći gospodarski i demografski trendovi imaju snažan učinak na prometne tokove. Depopulacija, naročito ekonomski najslabije razvijenih područja Hrvatske, dovodi do smanjenja potražnje za prijevoznim uslugama. Dodatno, sama konkurentnost pojedinog modaliteta prijevoza značajno utječe na količine prevezenih putnika i robe po pojedinom modalitetu. Značajna ulaganja u cestovnu infrastrukturu od osamostaljenja Hrvatske dovele su do izrazite neravnoteže u kvaliteti cestovnog i željezničkog sektora u Republici Hrvatskoj. Prema Izvješću o globalnoj konkurentnosti Svjetskog gospodarskog foruma za 2018. godinu kvaliteta cestovne infrastrukture u Hrvatskoj rangirana je na 17. mjestu od ukupno 140 </w:t>
      </w:r>
      <w:r w:rsidRPr="009C3FDE">
        <w:rPr>
          <w:rFonts w:cs="Arial"/>
        </w:rPr>
        <w:lastRenderedPageBreak/>
        <w:t>promatranih država, odnosno 8. mjestu u EU, dok je efikasnost željezničkih usluga rangirana na 90. mjestu od 137 promatranih država, odnosno na najnižem mjestu u EU.</w:t>
      </w:r>
    </w:p>
    <w:p w14:paraId="207ABBAA" w14:textId="3CCFEC38" w:rsidR="00F466A3" w:rsidRPr="009C3FDE" w:rsidRDefault="00F466A3" w:rsidP="00F466A3">
      <w:pPr>
        <w:rPr>
          <w:rFonts w:cs="Arial"/>
        </w:rPr>
      </w:pPr>
      <w:r w:rsidRPr="009C3FDE">
        <w:rPr>
          <w:rFonts w:cs="Arial"/>
        </w:rPr>
        <w:t>Iz prikazanih podataka može se zaključiti da bi značajnija ulaganja u modernizaciju željezničke infrastrukture, optimizacija mreže i pružanje kvalitetnije i efikasnije usluge omogućili snažniji gospodarski rast RH, ali i povećali kvalitetu života stanovništva kvalitetnij</w:t>
      </w:r>
      <w:r w:rsidR="00C92258" w:rsidRPr="009C3FDE">
        <w:rPr>
          <w:rFonts w:cs="Arial"/>
        </w:rPr>
        <w:t>om</w:t>
      </w:r>
      <w:r w:rsidRPr="009C3FDE">
        <w:rPr>
          <w:rFonts w:cs="Arial"/>
        </w:rPr>
        <w:t xml:space="preserve"> uslug</w:t>
      </w:r>
      <w:r w:rsidR="00C92258" w:rsidRPr="009C3FDE">
        <w:rPr>
          <w:rFonts w:cs="Arial"/>
        </w:rPr>
        <w:t>om</w:t>
      </w:r>
      <w:r w:rsidRPr="009C3FDE">
        <w:rPr>
          <w:rFonts w:cs="Arial"/>
        </w:rPr>
        <w:t xml:space="preserve"> javnog prijevoza. </w:t>
      </w:r>
    </w:p>
    <w:p w14:paraId="1F7E2DD8" w14:textId="39A1455A" w:rsidR="00F466A3" w:rsidRPr="009C3FDE" w:rsidRDefault="00F466A3" w:rsidP="00F466A3">
      <w:pPr>
        <w:rPr>
          <w:rFonts w:cs="Arial"/>
        </w:rPr>
      </w:pPr>
      <w:r w:rsidRPr="009C3FDE">
        <w:rPr>
          <w:rFonts w:cs="Arial"/>
        </w:rPr>
        <w:t xml:space="preserve">Širi pozitivan utjecaj željezničkog prometa upravo </w:t>
      </w:r>
      <w:r w:rsidR="00C92258" w:rsidRPr="009C3FDE">
        <w:rPr>
          <w:rFonts w:cs="Arial"/>
        </w:rPr>
        <w:t xml:space="preserve">je </w:t>
      </w:r>
      <w:r w:rsidRPr="009C3FDE">
        <w:rPr>
          <w:rFonts w:cs="Arial"/>
        </w:rPr>
        <w:t xml:space="preserve">najpovoljniji ekološki otisak od svih načina prijevoza. Ulaganja u željezničku infrastrukturu i poboljšanje usluga direktno će doprinijeti povećanju željezničkog prometa, kako putnika tako i tereta, čime će se povećati ekološka održivost prijevoza. </w:t>
      </w:r>
    </w:p>
    <w:p w14:paraId="46B17D14" w14:textId="62AC956B" w:rsidR="00F466A3" w:rsidRPr="009C3FDE" w:rsidRDefault="00F466A3" w:rsidP="00F466A3">
      <w:pPr>
        <w:rPr>
          <w:rFonts w:cs="Arial"/>
        </w:rPr>
      </w:pPr>
      <w:r w:rsidRPr="009C3FDE">
        <w:rPr>
          <w:rFonts w:cs="Arial"/>
        </w:rPr>
        <w:t>Na razini EU27 u usporedbi s 1990. godinom jedino je sektor prometa imao povećanje emisija stakleničkih plinova i to preko 30</w:t>
      </w:r>
      <w:r w:rsidR="00C92258" w:rsidRPr="009C3FDE">
        <w:rPr>
          <w:rFonts w:cs="Arial"/>
        </w:rPr>
        <w:t xml:space="preserve"> </w:t>
      </w:r>
      <w:r w:rsidRPr="009C3FDE">
        <w:rPr>
          <w:rFonts w:cs="Arial"/>
        </w:rPr>
        <w:t>% prema poda</w:t>
      </w:r>
      <w:r w:rsidR="00C92258" w:rsidRPr="009C3FDE">
        <w:rPr>
          <w:rFonts w:cs="Arial"/>
        </w:rPr>
        <w:t>t</w:t>
      </w:r>
      <w:r w:rsidRPr="009C3FDE">
        <w:rPr>
          <w:rFonts w:cs="Arial"/>
        </w:rPr>
        <w:t>cima iz 2018. godine (</w:t>
      </w:r>
      <w:proofErr w:type="spellStart"/>
      <w:r w:rsidRPr="009C3FDE">
        <w:rPr>
          <w:rFonts w:cs="Arial"/>
        </w:rPr>
        <w:t>Statistical</w:t>
      </w:r>
      <w:proofErr w:type="spellEnd"/>
      <w:r w:rsidRPr="009C3FDE">
        <w:rPr>
          <w:rFonts w:cs="Arial"/>
        </w:rPr>
        <w:t xml:space="preserve"> </w:t>
      </w:r>
      <w:proofErr w:type="spellStart"/>
      <w:r w:rsidRPr="009C3FDE">
        <w:rPr>
          <w:rFonts w:cs="Arial"/>
        </w:rPr>
        <w:t>Pocketbook</w:t>
      </w:r>
      <w:proofErr w:type="spellEnd"/>
      <w:r w:rsidRPr="009C3FDE">
        <w:rPr>
          <w:rFonts w:cs="Arial"/>
        </w:rPr>
        <w:t xml:space="preserve">, 2020). </w:t>
      </w:r>
    </w:p>
    <w:p w14:paraId="2218384B" w14:textId="334BA577" w:rsidR="00F466A3" w:rsidRPr="009C3FDE" w:rsidRDefault="00F466A3" w:rsidP="00F466A3">
      <w:pPr>
        <w:rPr>
          <w:rFonts w:cs="Arial"/>
        </w:rPr>
      </w:pPr>
      <w:r w:rsidRPr="009C3FDE">
        <w:rPr>
          <w:rFonts w:cs="Arial"/>
        </w:rPr>
        <w:t>S druge strane, željeznica je jedini način prijevoza koji bilježi smanjenje emisija stakleničkih plinova gotovo kontinuirano od 1990., dok prema poda</w:t>
      </w:r>
      <w:r w:rsidR="00C92258" w:rsidRPr="009C3FDE">
        <w:rPr>
          <w:rFonts w:cs="Arial"/>
        </w:rPr>
        <w:t>t</w:t>
      </w:r>
      <w:r w:rsidRPr="009C3FDE">
        <w:rPr>
          <w:rFonts w:cs="Arial"/>
        </w:rPr>
        <w:t>cima na razini EU27 za 2018. godinu prevozi oko 13</w:t>
      </w:r>
      <w:r w:rsidR="00C92258" w:rsidRPr="009C3FDE">
        <w:rPr>
          <w:rFonts w:cs="Arial"/>
        </w:rPr>
        <w:t xml:space="preserve"> </w:t>
      </w:r>
      <w:r w:rsidRPr="009C3FDE">
        <w:rPr>
          <w:rFonts w:cs="Arial"/>
        </w:rPr>
        <w:t>% tereta i 7</w:t>
      </w:r>
      <w:r w:rsidR="00C92258" w:rsidRPr="009C3FDE">
        <w:rPr>
          <w:rFonts w:cs="Arial"/>
        </w:rPr>
        <w:t xml:space="preserve"> </w:t>
      </w:r>
      <w:r w:rsidRPr="009C3FDE">
        <w:rPr>
          <w:rFonts w:cs="Arial"/>
        </w:rPr>
        <w:t>% putnika na svim vrstama prijevoza. Kao takva, željeznica ima manji utjecaj na klimatske promjene i energetski je učinkovitija od ostalih motoriziranih prijevoznih sredstava. U 2018. željeznica je činila samo 0,4</w:t>
      </w:r>
      <w:r w:rsidR="00C92258" w:rsidRPr="009C3FDE">
        <w:rPr>
          <w:rFonts w:cs="Arial"/>
        </w:rPr>
        <w:t xml:space="preserve"> </w:t>
      </w:r>
      <w:r w:rsidRPr="009C3FDE">
        <w:rPr>
          <w:rFonts w:cs="Arial"/>
        </w:rPr>
        <w:t>% prometnih emisija stakleničkih plinova te 2</w:t>
      </w:r>
      <w:r w:rsidR="00C92258" w:rsidRPr="009C3FDE">
        <w:rPr>
          <w:rFonts w:cs="Arial"/>
        </w:rPr>
        <w:t xml:space="preserve"> </w:t>
      </w:r>
      <w:r w:rsidRPr="009C3FDE">
        <w:rPr>
          <w:rFonts w:cs="Arial"/>
        </w:rPr>
        <w:t xml:space="preserve">% potrošnje energije u prometu u EU27. </w:t>
      </w:r>
    </w:p>
    <w:p w14:paraId="1634486D" w14:textId="26B2CB99" w:rsidR="00F466A3" w:rsidRPr="009C3FDE" w:rsidRDefault="00F466A3" w:rsidP="00F466A3">
      <w:pPr>
        <w:rPr>
          <w:rFonts w:cs="Arial"/>
        </w:rPr>
      </w:pPr>
      <w:r w:rsidRPr="009C3FDE">
        <w:rPr>
          <w:rFonts w:cs="Arial"/>
        </w:rPr>
        <w:t>Slični pokazatelji vrijede i za Hrvatsku gdje je u 2018. godini emisija sektora prometa iznosila 7 milijuna tona CO</w:t>
      </w:r>
      <w:r w:rsidRPr="009C3FDE">
        <w:rPr>
          <w:rFonts w:cs="Arial"/>
          <w:vertAlign w:val="subscript"/>
        </w:rPr>
        <w:t>2</w:t>
      </w:r>
      <w:r w:rsidRPr="009C3FDE">
        <w:rPr>
          <w:rFonts w:cs="Arial"/>
        </w:rPr>
        <w:t xml:space="preserve"> što čini 28,7</w:t>
      </w:r>
      <w:r w:rsidR="00C92258" w:rsidRPr="009C3FDE">
        <w:rPr>
          <w:rFonts w:cs="Arial"/>
        </w:rPr>
        <w:t xml:space="preserve"> </w:t>
      </w:r>
      <w:r w:rsidRPr="009C3FDE">
        <w:rPr>
          <w:rFonts w:cs="Arial"/>
        </w:rPr>
        <w:t>% ukupne emisije stakleničkih plinova Hrvatske. Poda</w:t>
      </w:r>
      <w:r w:rsidR="00C92258" w:rsidRPr="009C3FDE">
        <w:rPr>
          <w:rFonts w:cs="Arial"/>
        </w:rPr>
        <w:t>t</w:t>
      </w:r>
      <w:r w:rsidRPr="009C3FDE">
        <w:rPr>
          <w:rFonts w:cs="Arial"/>
        </w:rPr>
        <w:t>ci pokazuju da 87,7</w:t>
      </w:r>
      <w:r w:rsidR="00C92258" w:rsidRPr="009C3FDE">
        <w:rPr>
          <w:rFonts w:cs="Arial"/>
        </w:rPr>
        <w:t xml:space="preserve"> </w:t>
      </w:r>
      <w:r w:rsidRPr="009C3FDE">
        <w:rPr>
          <w:rFonts w:cs="Arial"/>
        </w:rPr>
        <w:t>% emisija CO</w:t>
      </w:r>
      <w:r w:rsidRPr="009C3FDE">
        <w:rPr>
          <w:rFonts w:cs="Arial"/>
          <w:vertAlign w:val="subscript"/>
        </w:rPr>
        <w:t>2</w:t>
      </w:r>
      <w:r w:rsidRPr="009C3FDE">
        <w:rPr>
          <w:rFonts w:cs="Arial"/>
        </w:rPr>
        <w:t xml:space="preserve"> u hrvatskom prometnom sektoru potječe od cestovnog prometa dok 0,7</w:t>
      </w:r>
      <w:r w:rsidR="00C92258" w:rsidRPr="009C3FDE">
        <w:rPr>
          <w:rFonts w:cs="Arial"/>
        </w:rPr>
        <w:t xml:space="preserve"> </w:t>
      </w:r>
      <w:r w:rsidRPr="009C3FDE">
        <w:rPr>
          <w:rFonts w:cs="Arial"/>
        </w:rPr>
        <w:t>% dolazi iz željezničkog sektora.</w:t>
      </w:r>
    </w:p>
    <w:p w14:paraId="6ECB3365" w14:textId="04C68673" w:rsidR="00F466A3" w:rsidRPr="009C3FDE" w:rsidRDefault="00F466A3" w:rsidP="00F466A3">
      <w:r w:rsidRPr="009C3FDE">
        <w:rPr>
          <w:rFonts w:cs="Arial"/>
        </w:rPr>
        <w:t xml:space="preserve">Kako bi se ispunili ciljevi Europskog zelenog </w:t>
      </w:r>
      <w:r w:rsidR="00AE7C39" w:rsidRPr="009C3FDE">
        <w:rPr>
          <w:rFonts w:cs="Arial"/>
        </w:rPr>
        <w:t>plana</w:t>
      </w:r>
      <w:r w:rsidRPr="009C3FDE">
        <w:rPr>
          <w:rFonts w:cs="Arial"/>
        </w:rPr>
        <w:t>, željeznica će morati preuzeti veći modalni udio u putničkom i teretnom</w:t>
      </w:r>
      <w:r w:rsidRPr="009C3FDE">
        <w:t xml:space="preserve"> prijevozu.</w:t>
      </w:r>
    </w:p>
    <w:p w14:paraId="1AB2A57B" w14:textId="77777777" w:rsidR="00F466A3" w:rsidRPr="009C3FDE" w:rsidRDefault="00F466A3" w:rsidP="00F466A3"/>
    <w:p w14:paraId="5E5C1BD2" w14:textId="606CE234" w:rsidR="00F466A3" w:rsidRPr="009C3FDE" w:rsidRDefault="00F466A3" w:rsidP="00C3109C">
      <w:pPr>
        <w:pStyle w:val="Naslov2"/>
      </w:pPr>
      <w:bookmarkStart w:id="40" w:name="_Toc122335510"/>
      <w:r w:rsidRPr="009C3FDE">
        <w:t>Željeznička infrastruktura</w:t>
      </w:r>
      <w:bookmarkEnd w:id="40"/>
      <w:r w:rsidRPr="009C3FDE">
        <w:t xml:space="preserve"> </w:t>
      </w:r>
    </w:p>
    <w:p w14:paraId="4C2EC1CD" w14:textId="3139DD4A" w:rsidR="0067233F" w:rsidRPr="009C3FDE" w:rsidRDefault="0067233F" w:rsidP="0067233F">
      <w:r w:rsidRPr="009C3FDE">
        <w:t xml:space="preserve">Nastavno je prikazan kratak opis ulaganja u željezničku infrastrukturu i stanja željezničkih infrastrukturnih podsustava. </w:t>
      </w:r>
    </w:p>
    <w:p w14:paraId="3DFA984C" w14:textId="53AD3508" w:rsidR="00F466A3" w:rsidRPr="009C3FDE" w:rsidRDefault="00F466A3" w:rsidP="00F466A3">
      <w:pPr>
        <w:pStyle w:val="Naslov3"/>
      </w:pPr>
      <w:bookmarkStart w:id="41" w:name="_Toc122335511"/>
      <w:r w:rsidRPr="009C3FDE">
        <w:t>Ulaganja u željezničku infrastrukturu</w:t>
      </w:r>
      <w:bookmarkEnd w:id="41"/>
    </w:p>
    <w:p w14:paraId="4C5273B7" w14:textId="01CC6F1E" w:rsidR="00F466A3" w:rsidRPr="009C3FDE" w:rsidRDefault="00F466A3" w:rsidP="00F466A3">
      <w:pPr>
        <w:rPr>
          <w:rFonts w:cs="Arial"/>
        </w:rPr>
      </w:pPr>
      <w:r w:rsidRPr="009C3FDE">
        <w:rPr>
          <w:rFonts w:cs="Arial"/>
        </w:rPr>
        <w:t>U 2018. godini prosječni izda</w:t>
      </w:r>
      <w:r w:rsidR="00C92258" w:rsidRPr="009C3FDE">
        <w:rPr>
          <w:rFonts w:cs="Arial"/>
        </w:rPr>
        <w:t>t</w:t>
      </w:r>
      <w:r w:rsidRPr="009C3FDE">
        <w:rPr>
          <w:rFonts w:cs="Arial"/>
        </w:rPr>
        <w:t xml:space="preserve">ci za željezničku infrastrukturu po stanovniku u EU27 iznosili su 87 </w:t>
      </w:r>
      <w:r w:rsidR="00C92258" w:rsidRPr="009C3FDE">
        <w:rPr>
          <w:rFonts w:cs="Arial"/>
        </w:rPr>
        <w:t>eura</w:t>
      </w:r>
      <w:r w:rsidRPr="009C3FDE">
        <w:rPr>
          <w:rFonts w:cs="Arial"/>
        </w:rPr>
        <w:t xml:space="preserve">. U Hrvatskoj taj broj iznosi 47,45 </w:t>
      </w:r>
      <w:r w:rsidR="00C92258" w:rsidRPr="009C3FDE">
        <w:rPr>
          <w:rFonts w:cs="Arial"/>
        </w:rPr>
        <w:t xml:space="preserve">eura </w:t>
      </w:r>
      <w:r w:rsidRPr="009C3FDE">
        <w:rPr>
          <w:rFonts w:cs="Arial"/>
        </w:rPr>
        <w:t>što je svrstava među zemlje s najnižim izda</w:t>
      </w:r>
      <w:r w:rsidR="00C92258" w:rsidRPr="009C3FDE">
        <w:rPr>
          <w:rFonts w:cs="Arial"/>
        </w:rPr>
        <w:t>t</w:t>
      </w:r>
      <w:r w:rsidRPr="009C3FDE">
        <w:rPr>
          <w:rFonts w:cs="Arial"/>
        </w:rPr>
        <w:t>cima po stanovniku. Ukupni infrastrukturni izda</w:t>
      </w:r>
      <w:r w:rsidR="00C92258" w:rsidRPr="009C3FDE">
        <w:rPr>
          <w:rFonts w:cs="Arial"/>
        </w:rPr>
        <w:t>t</w:t>
      </w:r>
      <w:r w:rsidRPr="009C3FDE">
        <w:rPr>
          <w:rFonts w:cs="Arial"/>
        </w:rPr>
        <w:t xml:space="preserve">ci za željeznicu u EU27 u 2018. godini iznosili su 38,7 milijardi </w:t>
      </w:r>
      <w:r w:rsidR="00C92258" w:rsidRPr="009C3FDE">
        <w:rPr>
          <w:rFonts w:cs="Arial"/>
        </w:rPr>
        <w:t>eura</w:t>
      </w:r>
      <w:r w:rsidRPr="009C3FDE">
        <w:rPr>
          <w:rFonts w:cs="Arial"/>
        </w:rPr>
        <w:t xml:space="preserve"> od čega je 26 % bilo za održavanje, 27 % na obnove, 26 % za nadogradnju te 21 % za ulaganja u novu infrastrukturu prema poda</w:t>
      </w:r>
      <w:r w:rsidR="00C92258" w:rsidRPr="009C3FDE">
        <w:rPr>
          <w:rFonts w:cs="Arial"/>
        </w:rPr>
        <w:t>t</w:t>
      </w:r>
      <w:r w:rsidRPr="009C3FDE">
        <w:rPr>
          <w:rFonts w:cs="Arial"/>
        </w:rPr>
        <w:t xml:space="preserve">cima Europske </w:t>
      </w:r>
      <w:r w:rsidR="00C92258" w:rsidRPr="009C3FDE">
        <w:rPr>
          <w:rFonts w:cs="Arial"/>
        </w:rPr>
        <w:t>k</w:t>
      </w:r>
      <w:r w:rsidRPr="009C3FDE">
        <w:rPr>
          <w:rFonts w:cs="Arial"/>
        </w:rPr>
        <w:t>omisije (2021). Infrastrukturni izda</w:t>
      </w:r>
      <w:r w:rsidR="00C92258" w:rsidRPr="009C3FDE">
        <w:rPr>
          <w:rFonts w:cs="Arial"/>
        </w:rPr>
        <w:t>t</w:t>
      </w:r>
      <w:r w:rsidRPr="009C3FDE">
        <w:rPr>
          <w:rFonts w:cs="Arial"/>
        </w:rPr>
        <w:t xml:space="preserve">ci za željeznicu u Hrvatskoj u istoj godini iznosili su 194,8 milijuna </w:t>
      </w:r>
      <w:r w:rsidR="00C92258" w:rsidRPr="009C3FDE">
        <w:rPr>
          <w:rFonts w:cs="Arial"/>
        </w:rPr>
        <w:t xml:space="preserve">eura </w:t>
      </w:r>
      <w:r w:rsidRPr="009C3FDE">
        <w:rPr>
          <w:rFonts w:cs="Arial"/>
        </w:rPr>
        <w:t>od čega je 48,82 % sredstava utrošeno za održavanje, 29,7 % za obnovu, 20,45 % za nadogradnju te 1,03 % za izgradnju nove željezničke infrastrukture. U usporedbi s EU27 prosjekom u Hrvatskoj se relativno malo ulagalo u izgradnju nove željezničke infrastrukture dok je udio ulaganja za održavanje u ukupnim ulaganjima gotovo dvostruko veći nego prosjek EU27.</w:t>
      </w:r>
    </w:p>
    <w:p w14:paraId="122E1843" w14:textId="23112C32" w:rsidR="00F466A3" w:rsidRPr="009C3FDE" w:rsidRDefault="00F466A3" w:rsidP="00F466A3">
      <w:r w:rsidRPr="009C3FDE">
        <w:lastRenderedPageBreak/>
        <w:t xml:space="preserve">U </w:t>
      </w:r>
      <w:r w:rsidR="00234CCA" w:rsidRPr="009C3FDE">
        <w:t xml:space="preserve">razdoblju </w:t>
      </w:r>
      <w:r w:rsidRPr="009C3FDE">
        <w:t xml:space="preserve">od 2015. – 2021. godine obnovljeno je ukupno 239,171 km pruge, odnosno prosječno godišnje 34,17 km pruga, a što </w:t>
      </w:r>
      <w:r w:rsidR="005516F6" w:rsidRPr="009C3FDE">
        <w:t xml:space="preserve">ukupno </w:t>
      </w:r>
      <w:r w:rsidRPr="009C3FDE">
        <w:t>predstavlja oko 9,13</w:t>
      </w:r>
      <w:r w:rsidR="005516F6" w:rsidRPr="009C3FDE">
        <w:t xml:space="preserve"> </w:t>
      </w:r>
      <w:r w:rsidRPr="009C3FDE">
        <w:t>% ukupne mreže</w:t>
      </w:r>
      <w:r w:rsidR="005516F6" w:rsidRPr="009C3FDE">
        <w:t>, odnosno 1,3 % godišnje</w:t>
      </w:r>
      <w:r w:rsidRPr="009C3FDE">
        <w:t xml:space="preserve">. </w:t>
      </w:r>
    </w:p>
    <w:p w14:paraId="466BD479" w14:textId="65269C02" w:rsidR="00FA75D6" w:rsidRPr="009C3FDE" w:rsidRDefault="00FA75D6" w:rsidP="00F466A3">
      <w:pPr>
        <w:rPr>
          <w:rFonts w:cs="Arial"/>
        </w:rPr>
      </w:pPr>
      <w:r w:rsidRPr="009C3FDE">
        <w:rPr>
          <w:rFonts w:cs="Arial"/>
        </w:rPr>
        <w:t>Najveći broj km pruge obnovio se u 2021. godini, a najmanji u 2016. godini. Od 2018. godine, u kojoj je obnovljeno 20,586 km, u narednim godinama slijedi kontinuirano povećanje održavanja na 26,991 km u 2019. godini, 30,958 km u 2020. godini</w:t>
      </w:r>
      <w:r w:rsidR="00C92258" w:rsidRPr="009C3FDE">
        <w:rPr>
          <w:rFonts w:cs="Arial"/>
        </w:rPr>
        <w:t>,</w:t>
      </w:r>
      <w:r w:rsidRPr="009C3FDE">
        <w:rPr>
          <w:rFonts w:cs="Arial"/>
        </w:rPr>
        <w:t xml:space="preserve"> odnosno na 76,466 km u 2021. godini. Navedeni rast predstavlja pozitivan, no još uvijek nedovoljno progresivan trend obnove željezničkih pruga koji bi omogućio povećanje kvalitete usluga prijevoza. </w:t>
      </w:r>
    </w:p>
    <w:p w14:paraId="0A28F04C" w14:textId="78802EDF" w:rsidR="00F466A3" w:rsidRPr="009C3FDE" w:rsidRDefault="00F466A3" w:rsidP="00F466A3">
      <w:pPr>
        <w:rPr>
          <w:rFonts w:cs="Arial"/>
        </w:rPr>
      </w:pPr>
      <w:r w:rsidRPr="009C3FDE">
        <w:rPr>
          <w:rFonts w:cs="Arial"/>
        </w:rPr>
        <w:t>S aspekta održavanja pruga, a s obzirom na dotrajalost i tehničko-sigurnosno stanje, svega 35</w:t>
      </w:r>
      <w:r w:rsidR="005516F6" w:rsidRPr="009C3FDE">
        <w:rPr>
          <w:rFonts w:cs="Arial"/>
        </w:rPr>
        <w:t xml:space="preserve"> </w:t>
      </w:r>
      <w:r w:rsidRPr="009C3FDE">
        <w:rPr>
          <w:rFonts w:cs="Arial"/>
        </w:rPr>
        <w:t>% ukupne duljine pruga moguće je normalno ili pojačano održavati. Na preostalih 65</w:t>
      </w:r>
      <w:r w:rsidR="005516F6" w:rsidRPr="009C3FDE">
        <w:rPr>
          <w:rFonts w:cs="Arial"/>
        </w:rPr>
        <w:t xml:space="preserve"> </w:t>
      </w:r>
      <w:r w:rsidRPr="009C3FDE">
        <w:rPr>
          <w:rFonts w:cs="Arial"/>
        </w:rPr>
        <w:t>% ukupne duljine željezničkih pruga nužno je obaviti investicijske radove</w:t>
      </w:r>
      <w:r w:rsidR="005B474C" w:rsidRPr="009C3FDE">
        <w:rPr>
          <w:rFonts w:cs="Arial"/>
        </w:rPr>
        <w:t>,</w:t>
      </w:r>
      <w:r w:rsidRPr="009C3FDE">
        <w:rPr>
          <w:rFonts w:cs="Arial"/>
        </w:rPr>
        <w:t xml:space="preserve"> odnosno veće zahvate, a poneke i zatvoriti za promet. </w:t>
      </w:r>
    </w:p>
    <w:p w14:paraId="5F974BCE" w14:textId="5896D0B7" w:rsidR="00F466A3" w:rsidRPr="009C3FDE" w:rsidRDefault="00F466A3" w:rsidP="00F466A3">
      <w:pPr>
        <w:rPr>
          <w:rFonts w:cs="Arial"/>
        </w:rPr>
      </w:pPr>
      <w:r w:rsidRPr="009C3FDE">
        <w:rPr>
          <w:rFonts w:cs="Arial"/>
        </w:rPr>
        <w:t>Ulaganja HŽI</w:t>
      </w:r>
      <w:r w:rsidR="005B474C" w:rsidRPr="009C3FDE">
        <w:rPr>
          <w:rFonts w:cs="Arial"/>
        </w:rPr>
        <w:t>-ja</w:t>
      </w:r>
      <w:r w:rsidRPr="009C3FDE">
        <w:rPr>
          <w:rFonts w:cs="Arial"/>
        </w:rPr>
        <w:t xml:space="preserve"> zadnjih 15 godina u obnovu i modernizaciju odnosila su se prvenstveno na pruge </w:t>
      </w:r>
      <w:bookmarkStart w:id="42" w:name="_Hlk115890562"/>
      <w:r w:rsidRPr="009C3FDE">
        <w:rPr>
          <w:rFonts w:cs="Arial"/>
        </w:rPr>
        <w:t xml:space="preserve">Koridora Osnovne mreže i </w:t>
      </w:r>
      <w:r w:rsidR="005B474C" w:rsidRPr="009C3FDE">
        <w:rPr>
          <w:rFonts w:cs="Arial"/>
        </w:rPr>
        <w:t xml:space="preserve">na samoj </w:t>
      </w:r>
      <w:r w:rsidRPr="009C3FDE">
        <w:rPr>
          <w:rFonts w:cs="Arial"/>
        </w:rPr>
        <w:t>Osnovnoj mreži</w:t>
      </w:r>
      <w:bookmarkEnd w:id="42"/>
      <w:r w:rsidRPr="009C3FDE">
        <w:rPr>
          <w:rFonts w:cs="Arial"/>
        </w:rPr>
        <w:t>. Međutim, radi dugotrajnog vremena priprem</w:t>
      </w:r>
      <w:r w:rsidR="00806A19">
        <w:rPr>
          <w:rFonts w:cs="Arial"/>
        </w:rPr>
        <w:t>e velikih infrastrukturnih projekata,</w:t>
      </w:r>
      <w:r w:rsidRPr="009C3FDE">
        <w:rPr>
          <w:rFonts w:cs="Arial"/>
        </w:rPr>
        <w:t xml:space="preserve"> ne obavlja se obnova </w:t>
      </w:r>
      <w:r w:rsidR="00806A19">
        <w:rPr>
          <w:rFonts w:cs="Arial"/>
        </w:rPr>
        <w:t>istih. P</w:t>
      </w:r>
      <w:r w:rsidRPr="009C3FDE">
        <w:rPr>
          <w:rFonts w:cs="Arial"/>
        </w:rPr>
        <w:t>osljedic</w:t>
      </w:r>
      <w:r w:rsidR="005B474C" w:rsidRPr="009C3FDE">
        <w:rPr>
          <w:rFonts w:cs="Arial"/>
        </w:rPr>
        <w:t>a</w:t>
      </w:r>
      <w:r w:rsidRPr="009C3FDE">
        <w:rPr>
          <w:rFonts w:cs="Arial"/>
        </w:rPr>
        <w:t xml:space="preserve"> </w:t>
      </w:r>
      <w:r w:rsidR="005B474C" w:rsidRPr="009C3FDE">
        <w:rPr>
          <w:rFonts w:cs="Arial"/>
        </w:rPr>
        <w:t xml:space="preserve">je </w:t>
      </w:r>
      <w:r w:rsidRPr="009C3FDE">
        <w:rPr>
          <w:rFonts w:cs="Arial"/>
        </w:rPr>
        <w:t>uvođenje pojedinih ograničenja i produljenja vremena putovanja</w:t>
      </w:r>
      <w:r w:rsidR="005B474C" w:rsidRPr="009C3FDE">
        <w:rPr>
          <w:rFonts w:cs="Arial"/>
        </w:rPr>
        <w:t>,</w:t>
      </w:r>
      <w:r w:rsidRPr="009C3FDE">
        <w:rPr>
          <w:rFonts w:cs="Arial"/>
        </w:rPr>
        <w:t xml:space="preserve"> odnosno prometovanja vlakova te smanjenje infrastrukturnog kapaciteta. </w:t>
      </w:r>
    </w:p>
    <w:p w14:paraId="36D85850" w14:textId="635E0229" w:rsidR="00F466A3" w:rsidRPr="009C3FDE" w:rsidRDefault="00F466A3" w:rsidP="00F466A3"/>
    <w:p w14:paraId="2885B956" w14:textId="79EC25E2" w:rsidR="00F466A3" w:rsidRPr="009C3FDE" w:rsidRDefault="00F466A3" w:rsidP="00F466A3">
      <w:pPr>
        <w:pStyle w:val="Naslov3"/>
      </w:pPr>
      <w:bookmarkStart w:id="43" w:name="_Toc122335512"/>
      <w:r w:rsidRPr="009C3FDE">
        <w:t>Građevinski infrastrukturni podsustav</w:t>
      </w:r>
      <w:bookmarkEnd w:id="43"/>
    </w:p>
    <w:p w14:paraId="15413394" w14:textId="778BCE1D" w:rsidR="00F466A3" w:rsidRPr="009C3FDE" w:rsidRDefault="00F466A3" w:rsidP="00F466A3">
      <w:pPr>
        <w:rPr>
          <w:rFonts w:cs="Arial"/>
        </w:rPr>
      </w:pPr>
      <w:r w:rsidRPr="009C3FDE">
        <w:rPr>
          <w:rFonts w:cs="Arial"/>
        </w:rPr>
        <w:t>U prethodnih 30-tak godina velik dio pruga bio je izvan ciklusa obnove što je rezultiralo dotrajalošću infrastrukturnih kapaciteta i prekoračenjem uporabnog vijeka pružnog gornjeg ustroja, pa više nije moguće mjerama redovnog održavanja održavati pruge u tehničko uporabnom stanju za siguran tijek prometa po projektiranim brzinama. Naime, 52</w:t>
      </w:r>
      <w:r w:rsidR="005516F6" w:rsidRPr="009C3FDE">
        <w:rPr>
          <w:rFonts w:cs="Arial"/>
        </w:rPr>
        <w:t xml:space="preserve"> </w:t>
      </w:r>
      <w:r w:rsidRPr="009C3FDE">
        <w:rPr>
          <w:rFonts w:cs="Arial"/>
        </w:rPr>
        <w:t xml:space="preserve">% ukupne duljine pruge projektirano je za brzinu veću od 100 km/h, a </w:t>
      </w:r>
      <w:r w:rsidR="004E6B41" w:rsidRPr="009C3FDE">
        <w:rPr>
          <w:rFonts w:cs="Arial"/>
        </w:rPr>
        <w:t xml:space="preserve">s </w:t>
      </w:r>
      <w:r w:rsidRPr="009C3FDE">
        <w:rPr>
          <w:rFonts w:cs="Arial"/>
        </w:rPr>
        <w:t>obzirom na stanje</w:t>
      </w:r>
      <w:r w:rsidR="004E6B41" w:rsidRPr="009C3FDE">
        <w:rPr>
          <w:rFonts w:cs="Arial"/>
        </w:rPr>
        <w:t>,</w:t>
      </w:r>
      <w:r w:rsidRPr="009C3FDE">
        <w:rPr>
          <w:rFonts w:cs="Arial"/>
        </w:rPr>
        <w:t xml:space="preserve"> odnosno sposobnost pruga</w:t>
      </w:r>
      <w:r w:rsidR="004E6B41" w:rsidRPr="009C3FDE">
        <w:rPr>
          <w:rFonts w:cs="Arial"/>
        </w:rPr>
        <w:t>,</w:t>
      </w:r>
      <w:r w:rsidRPr="009C3FDE">
        <w:rPr>
          <w:rFonts w:cs="Arial"/>
        </w:rPr>
        <w:t xml:space="preserve"> na svega 14</w:t>
      </w:r>
      <w:r w:rsidR="004E6B41" w:rsidRPr="009C3FDE">
        <w:rPr>
          <w:rFonts w:cs="Arial"/>
        </w:rPr>
        <w:t xml:space="preserve"> </w:t>
      </w:r>
      <w:r w:rsidRPr="009C3FDE">
        <w:rPr>
          <w:rFonts w:cs="Arial"/>
        </w:rPr>
        <w:t>% ukupne duljine pruga moguće je voziti brzinom većom od 100 km/h. 80</w:t>
      </w:r>
      <w:r w:rsidR="005516F6" w:rsidRPr="009C3FDE">
        <w:rPr>
          <w:rFonts w:cs="Arial"/>
        </w:rPr>
        <w:t xml:space="preserve"> </w:t>
      </w:r>
      <w:r w:rsidRPr="009C3FDE">
        <w:rPr>
          <w:rFonts w:cs="Arial"/>
        </w:rPr>
        <w:t>% željezničke mreže ima najveću dopuštenu brzinu do 100 km/h, 14</w:t>
      </w:r>
      <w:r w:rsidR="005516F6" w:rsidRPr="009C3FDE">
        <w:rPr>
          <w:rFonts w:cs="Arial"/>
        </w:rPr>
        <w:t xml:space="preserve"> </w:t>
      </w:r>
      <w:r w:rsidRPr="009C3FDE">
        <w:rPr>
          <w:rFonts w:cs="Arial"/>
        </w:rPr>
        <w:t>% ima dopuštenu brzinu od 100</w:t>
      </w:r>
      <w:r w:rsidR="004E6B41" w:rsidRPr="009C3FDE">
        <w:rPr>
          <w:rFonts w:cs="Arial"/>
        </w:rPr>
        <w:t xml:space="preserve"> – </w:t>
      </w:r>
      <w:r w:rsidRPr="009C3FDE">
        <w:rPr>
          <w:rFonts w:cs="Arial"/>
        </w:rPr>
        <w:t>160 km/h, a 5,7</w:t>
      </w:r>
      <w:r w:rsidR="005516F6" w:rsidRPr="009C3FDE">
        <w:rPr>
          <w:rFonts w:cs="Arial"/>
        </w:rPr>
        <w:t xml:space="preserve"> </w:t>
      </w:r>
      <w:r w:rsidRPr="009C3FDE">
        <w:rPr>
          <w:rFonts w:cs="Arial"/>
        </w:rPr>
        <w:t xml:space="preserve">% mreže izvan </w:t>
      </w:r>
      <w:r w:rsidR="004E6B41" w:rsidRPr="009C3FDE">
        <w:rPr>
          <w:rFonts w:cs="Arial"/>
        </w:rPr>
        <w:t xml:space="preserve">je </w:t>
      </w:r>
      <w:r w:rsidRPr="009C3FDE">
        <w:rPr>
          <w:rFonts w:cs="Arial"/>
        </w:rPr>
        <w:t>prometa. Prosječna dopuštena infrastrukturna brzina na željezničk</w:t>
      </w:r>
      <w:r w:rsidR="0067233F" w:rsidRPr="009C3FDE">
        <w:rPr>
          <w:rFonts w:cs="Arial"/>
        </w:rPr>
        <w:t>i</w:t>
      </w:r>
      <w:r w:rsidRPr="009C3FDE">
        <w:rPr>
          <w:rFonts w:cs="Arial"/>
        </w:rPr>
        <w:t>m prugama u uporabi za vozni red za 2021.</w:t>
      </w:r>
      <w:r w:rsidR="004E6B41" w:rsidRPr="009C3FDE">
        <w:rPr>
          <w:rFonts w:cs="Arial"/>
        </w:rPr>
        <w:t>/</w:t>
      </w:r>
      <w:r w:rsidRPr="009C3FDE">
        <w:rPr>
          <w:rFonts w:cs="Arial"/>
        </w:rPr>
        <w:t>2022. godinu iznosila je 77,51 km/h, odnosno 73,06 km/h na svim željezničkim prugama što je smanjenje od oko 2</w:t>
      </w:r>
      <w:r w:rsidR="005516F6" w:rsidRPr="009C3FDE">
        <w:rPr>
          <w:rFonts w:cs="Arial"/>
        </w:rPr>
        <w:t xml:space="preserve"> </w:t>
      </w:r>
      <w:r w:rsidRPr="009C3FDE">
        <w:rPr>
          <w:rFonts w:cs="Arial"/>
        </w:rPr>
        <w:t>% od prethodnog voznog reda za 2020.</w:t>
      </w:r>
      <w:r w:rsidR="004E6B41" w:rsidRPr="009C3FDE">
        <w:rPr>
          <w:rFonts w:cs="Arial"/>
        </w:rPr>
        <w:t>/</w:t>
      </w:r>
      <w:r w:rsidRPr="009C3FDE">
        <w:rPr>
          <w:rFonts w:cs="Arial"/>
        </w:rPr>
        <w:t xml:space="preserve">2021. godinu. </w:t>
      </w:r>
    </w:p>
    <w:p w14:paraId="01646B78" w14:textId="24AD0330" w:rsidR="00F466A3" w:rsidRPr="009C3FDE" w:rsidRDefault="004E6B41" w:rsidP="00F466A3">
      <w:pPr>
        <w:rPr>
          <w:rFonts w:cs="Arial"/>
        </w:rPr>
      </w:pPr>
      <w:r w:rsidRPr="009C3FDE">
        <w:rPr>
          <w:rFonts w:cs="Arial"/>
        </w:rPr>
        <w:t xml:space="preserve">Ako </w:t>
      </w:r>
      <w:r w:rsidR="00F466A3" w:rsidRPr="009C3FDE">
        <w:rPr>
          <w:rFonts w:cs="Arial"/>
        </w:rPr>
        <w:t>se uzmu u obzir potrebe koje se zadnjih godina pojavljuju u prijevozu tereta</w:t>
      </w:r>
      <w:r w:rsidR="00850FAA" w:rsidRPr="009C3FDE">
        <w:rPr>
          <w:rFonts w:cs="Arial"/>
        </w:rPr>
        <w:t>,</w:t>
      </w:r>
      <w:r w:rsidR="00F466A3" w:rsidRPr="009C3FDE">
        <w:rPr>
          <w:rFonts w:cs="Arial"/>
        </w:rPr>
        <w:t xml:space="preserve"> može se očekivati da će na pojedinim dionic</w:t>
      </w:r>
      <w:r w:rsidR="00850FAA" w:rsidRPr="009C3FDE">
        <w:rPr>
          <w:rFonts w:cs="Arial"/>
        </w:rPr>
        <w:t>a</w:t>
      </w:r>
      <w:r w:rsidR="00F466A3" w:rsidRPr="009C3FDE">
        <w:rPr>
          <w:rFonts w:cs="Arial"/>
        </w:rPr>
        <w:t xml:space="preserve">ma pruga doći do preopterećenja, odnosno pojave uskih grla budući da </w:t>
      </w:r>
      <w:r w:rsidR="00850FAA" w:rsidRPr="009C3FDE">
        <w:rPr>
          <w:rFonts w:cs="Arial"/>
        </w:rPr>
        <w:t xml:space="preserve">zbog </w:t>
      </w:r>
      <w:r w:rsidR="00F466A3" w:rsidRPr="009C3FDE">
        <w:rPr>
          <w:rFonts w:cs="Arial"/>
        </w:rPr>
        <w:t>ograničenja u vidu dopuštene brzine na istima neće moći omogućiti prometovanje potrebnog broja vlakova. Budući da se na većini pruga obavlja mješoviti promet (i teretni i putnički)</w:t>
      </w:r>
      <w:r w:rsidR="00850FAA" w:rsidRPr="009C3FDE">
        <w:rPr>
          <w:rFonts w:cs="Arial"/>
        </w:rPr>
        <w:t>,</w:t>
      </w:r>
      <w:r w:rsidR="00F466A3" w:rsidRPr="009C3FDE">
        <w:rPr>
          <w:rFonts w:cs="Arial"/>
        </w:rPr>
        <w:t xml:space="preserve"> bit će potrebno u potpunosti reorganizirati način organizacije prometa vlakova. </w:t>
      </w:r>
    </w:p>
    <w:p w14:paraId="047B7EA3" w14:textId="659B1D30" w:rsidR="00F466A3" w:rsidRPr="009C3FDE" w:rsidRDefault="00F466A3" w:rsidP="00F466A3">
      <w:pPr>
        <w:rPr>
          <w:rFonts w:cs="Arial"/>
        </w:rPr>
      </w:pPr>
      <w:r w:rsidRPr="009C3FDE">
        <w:rPr>
          <w:rFonts w:cs="Arial"/>
        </w:rPr>
        <w:t xml:space="preserve">Iz podataka o broju prevezenih putnika i tereta može se uvidjeti da se mreža pruga neravnomjerno koristi. Najveće </w:t>
      </w:r>
      <w:r w:rsidR="00850FAA" w:rsidRPr="009C3FDE">
        <w:rPr>
          <w:rFonts w:cs="Arial"/>
        </w:rPr>
        <w:t xml:space="preserve">je </w:t>
      </w:r>
      <w:r w:rsidRPr="009C3FDE">
        <w:rPr>
          <w:rFonts w:cs="Arial"/>
        </w:rPr>
        <w:t xml:space="preserve">opterećenje mreže u putničkom prometu na području željezničkog čvora Zagreb te prilaznim prugama (cca 60 do 80 km) od Zagreba, dok se na ostalim prugama obavlja manji prijevoz putnika. </w:t>
      </w:r>
    </w:p>
    <w:p w14:paraId="10B5F4DB" w14:textId="77A65720" w:rsidR="00F466A3" w:rsidRPr="009C3FDE" w:rsidRDefault="00F466A3" w:rsidP="00F466A3">
      <w:r w:rsidRPr="009C3FDE">
        <w:rPr>
          <w:rFonts w:cs="Arial"/>
        </w:rPr>
        <w:t xml:space="preserve">Tehničko stanje pruga za lokalni promet u puno </w:t>
      </w:r>
      <w:r w:rsidR="00850FAA" w:rsidRPr="009C3FDE">
        <w:rPr>
          <w:rFonts w:cs="Arial"/>
        </w:rPr>
        <w:t xml:space="preserve">je </w:t>
      </w:r>
      <w:r w:rsidRPr="009C3FDE">
        <w:rPr>
          <w:rFonts w:cs="Arial"/>
        </w:rPr>
        <w:t>lošijem stanju od pruga za međunarodni i regionalni promet.</w:t>
      </w:r>
    </w:p>
    <w:p w14:paraId="2F7F3907" w14:textId="6AF14829" w:rsidR="00F466A3" w:rsidRPr="009C3FDE" w:rsidRDefault="00F466A3" w:rsidP="008E32FB">
      <w:pPr>
        <w:pStyle w:val="Naslov3"/>
      </w:pPr>
      <w:bookmarkStart w:id="44" w:name="_Toc122335513"/>
      <w:r w:rsidRPr="009C3FDE">
        <w:lastRenderedPageBreak/>
        <w:t>Prometno – upravljački i signalno – sigurnosni infrastrukturni podsustav</w:t>
      </w:r>
      <w:bookmarkEnd w:id="44"/>
      <w:r w:rsidRPr="009C3FDE">
        <w:t xml:space="preserve"> </w:t>
      </w:r>
    </w:p>
    <w:p w14:paraId="3EBB9658" w14:textId="77777777" w:rsidR="00F466A3" w:rsidRPr="009C3FDE" w:rsidRDefault="00F466A3" w:rsidP="00F466A3">
      <w:pPr>
        <w:rPr>
          <w:rFonts w:cs="Arial"/>
        </w:rPr>
      </w:pPr>
      <w:r w:rsidRPr="009C3FDE">
        <w:rPr>
          <w:rFonts w:cs="Arial"/>
        </w:rPr>
        <w:t>Većina pruga za međunarodni promet osigurana je relejnim signalno-sigurnosnim uređajima starim 30 – 40 godina. Pruge za regionalni i lokalni promet većinom su osigurane mehaničkim kolodvorskim uređajima te različitim tipovima pojednostavljenih relejnih uređaja.</w:t>
      </w:r>
    </w:p>
    <w:p w14:paraId="3D8380FD" w14:textId="44528271" w:rsidR="00F466A3" w:rsidRPr="009C3FDE" w:rsidRDefault="00F466A3" w:rsidP="00F466A3">
      <w:pPr>
        <w:rPr>
          <w:rFonts w:cs="Arial"/>
        </w:rPr>
      </w:pPr>
      <w:r w:rsidRPr="009C3FDE">
        <w:rPr>
          <w:rFonts w:cs="Arial"/>
        </w:rPr>
        <w:t>Telekomunikacijski uređaji u uporabi za uspostavu govornih i negovornih komunikacijskih veza između radnika na regulaciji prometa vlakova, radnika na održavanju željezničke infrastrukture te za poslovnu komunikaciju na nivou HŽI</w:t>
      </w:r>
      <w:r w:rsidR="00850FAA" w:rsidRPr="009C3FDE">
        <w:rPr>
          <w:rFonts w:cs="Arial"/>
        </w:rPr>
        <w:t>-ja</w:t>
      </w:r>
      <w:r w:rsidRPr="009C3FDE">
        <w:rPr>
          <w:rFonts w:cs="Arial"/>
        </w:rPr>
        <w:t>, kao i s korisnicima javnih telekomunikacijskih mreža, na dijelovima mreže na kojima s</w:t>
      </w:r>
      <w:r w:rsidR="00230A56" w:rsidRPr="009C3FDE">
        <w:rPr>
          <w:rFonts w:cs="Arial"/>
        </w:rPr>
        <w:t>u</w:t>
      </w:r>
      <w:r w:rsidRPr="009C3FDE">
        <w:rPr>
          <w:rFonts w:cs="Arial"/>
        </w:rPr>
        <w:t xml:space="preserve"> ugrađeni zastarjeli </w:t>
      </w:r>
      <w:r w:rsidR="00850FAA" w:rsidRPr="009C3FDE">
        <w:rPr>
          <w:rFonts w:cs="Arial"/>
        </w:rPr>
        <w:t xml:space="preserve">su </w:t>
      </w:r>
      <w:r w:rsidRPr="009C3FDE">
        <w:rPr>
          <w:rFonts w:cs="Arial"/>
        </w:rPr>
        <w:t xml:space="preserve">analogni sustavi, a na jednom dijelu mreže nisu ni ugrađeni. </w:t>
      </w:r>
      <w:r w:rsidRPr="009C3FDE">
        <w:t xml:space="preserve">Kod obavljanja prometnih poslova sporazumijevanje se obavlja usmeno ili pomoću sredstava komunikacije. </w:t>
      </w:r>
    </w:p>
    <w:p w14:paraId="78F84DA3" w14:textId="21DCA415" w:rsidR="00F466A3" w:rsidRPr="009C3FDE" w:rsidRDefault="00F466A3" w:rsidP="00F466A3">
      <w:r w:rsidRPr="009C3FDE">
        <w:t>Na mreži HŽ Infrastrukture nalazi se ukupno 1.407 željezničko</w:t>
      </w:r>
      <w:r w:rsidR="00230A56" w:rsidRPr="009C3FDE">
        <w:t xml:space="preserve"> – </w:t>
      </w:r>
      <w:r w:rsidRPr="009C3FDE">
        <w:t>cestovnih prijelaza i 91 pješački prijelaz. Svi su obilježeni određenim tehničkim osiguranjem. Kako bi s</w:t>
      </w:r>
      <w:r w:rsidR="00850FAA" w:rsidRPr="009C3FDE">
        <w:t>e</w:t>
      </w:r>
      <w:r w:rsidRPr="009C3FDE">
        <w:t xml:space="preserve"> podigla sigurnosna razina osiguranja</w:t>
      </w:r>
      <w:r w:rsidR="00850FAA" w:rsidRPr="009C3FDE">
        <w:t>,</w:t>
      </w:r>
      <w:r w:rsidRPr="009C3FDE">
        <w:t xml:space="preserve"> potrebno j</w:t>
      </w:r>
      <w:r w:rsidR="00D3292B" w:rsidRPr="009C3FDE">
        <w:t>e</w:t>
      </w:r>
      <w:r w:rsidRPr="009C3FDE">
        <w:t xml:space="preserve"> sukladno Programu rješavanja modernizirati ŽCP-e i PP-e.</w:t>
      </w:r>
    </w:p>
    <w:p w14:paraId="68C75D59" w14:textId="483E213C" w:rsidR="00F466A3" w:rsidRPr="009C3FDE" w:rsidRDefault="00F466A3" w:rsidP="00F466A3">
      <w:r w:rsidRPr="009C3FDE">
        <w:t xml:space="preserve">Duljina pruga sa sustavima za interoperabilnost (ETCS/ERTMS) iznosi samo 52,33 km što je iznimno nisko u odnosu na EU prosjek te je potrebno nastaviti s ugradnjom ETCS-a te implementacijom ERTMS-a, uvođenja središnjeg upravljanja prometom te FRMSC-a. </w:t>
      </w:r>
    </w:p>
    <w:p w14:paraId="43551857" w14:textId="77777777" w:rsidR="00F466A3" w:rsidRPr="009C3FDE" w:rsidRDefault="00F466A3" w:rsidP="008E32FB">
      <w:pPr>
        <w:pStyle w:val="Naslov3"/>
      </w:pPr>
      <w:bookmarkStart w:id="45" w:name="_Toc122335514"/>
      <w:r w:rsidRPr="009C3FDE">
        <w:t>Elektroenergetski infrastrukturni podsustav</w:t>
      </w:r>
      <w:bookmarkEnd w:id="45"/>
      <w:r w:rsidRPr="009C3FDE">
        <w:t xml:space="preserve"> </w:t>
      </w:r>
    </w:p>
    <w:p w14:paraId="3293A8DC" w14:textId="77777777" w:rsidR="00F466A3" w:rsidRPr="009C3FDE" w:rsidRDefault="00F466A3" w:rsidP="00F466A3">
      <w:pPr>
        <w:spacing w:line="259" w:lineRule="auto"/>
        <w:rPr>
          <w:rFonts w:cs="Arial"/>
        </w:rPr>
      </w:pPr>
      <w:r w:rsidRPr="009C3FDE">
        <w:rPr>
          <w:rFonts w:cs="Arial"/>
        </w:rPr>
        <w:t>Elektrificirano je 994 km, odnosno 38,19 % željezničkih pruga, od toga:</w:t>
      </w:r>
    </w:p>
    <w:p w14:paraId="65C1BEEF" w14:textId="77777777" w:rsidR="00F466A3" w:rsidRPr="009C3FDE" w:rsidRDefault="00F466A3" w:rsidP="00EF1C4F">
      <w:pPr>
        <w:pStyle w:val="Odlomakpopisa"/>
        <w:numPr>
          <w:ilvl w:val="0"/>
          <w:numId w:val="3"/>
        </w:numPr>
      </w:pPr>
      <w:r w:rsidRPr="009C3FDE">
        <w:t>991 km izmjeničnim sustavom električne vuče od 25 kV, 50 Hz</w:t>
      </w:r>
    </w:p>
    <w:p w14:paraId="54C6CDCF" w14:textId="6BE0B478" w:rsidR="00F466A3" w:rsidRPr="009C3FDE" w:rsidRDefault="00F466A3" w:rsidP="00EF1C4F">
      <w:pPr>
        <w:pStyle w:val="Odlomakpopisa"/>
        <w:numPr>
          <w:ilvl w:val="0"/>
          <w:numId w:val="3"/>
        </w:numPr>
      </w:pPr>
      <w:r w:rsidRPr="009C3FDE">
        <w:t>3 km 3 kV (</w:t>
      </w:r>
      <w:proofErr w:type="spellStart"/>
      <w:r w:rsidRPr="009C3FDE">
        <w:t>Šapjane</w:t>
      </w:r>
      <w:proofErr w:type="spellEnd"/>
      <w:r w:rsidRPr="009C3FDE">
        <w:t xml:space="preserve"> – D</w:t>
      </w:r>
      <w:r w:rsidR="00234CCA" w:rsidRPr="009C3FDE">
        <w:t>g</w:t>
      </w:r>
      <w:r w:rsidRPr="009C3FDE">
        <w:t>)</w:t>
      </w:r>
      <w:r w:rsidR="00850FAA" w:rsidRPr="009C3FDE">
        <w:t>.</w:t>
      </w:r>
    </w:p>
    <w:p w14:paraId="524A7C95" w14:textId="77777777" w:rsidR="004342F4" w:rsidRPr="009C3FDE" w:rsidRDefault="004342F4" w:rsidP="00F466A3">
      <w:pPr>
        <w:rPr>
          <w:rFonts w:cs="Arial"/>
        </w:rPr>
      </w:pPr>
    </w:p>
    <w:p w14:paraId="69D2691F" w14:textId="3FDF0431" w:rsidR="00F466A3" w:rsidRPr="009C3FDE" w:rsidRDefault="00F466A3" w:rsidP="00F466A3">
      <w:pPr>
        <w:rPr>
          <w:rFonts w:cs="Arial"/>
        </w:rPr>
      </w:pPr>
      <w:r w:rsidRPr="009C3FDE">
        <w:rPr>
          <w:rFonts w:cs="Arial"/>
        </w:rPr>
        <w:t xml:space="preserve">Stabilna postrojenja za napajanje električne vuče koja se održavaju jesu: kontaktna mreža, elektrovučne podstanice i </w:t>
      </w:r>
      <w:proofErr w:type="spellStart"/>
      <w:r w:rsidRPr="009C3FDE">
        <w:rPr>
          <w:rFonts w:cs="Arial"/>
        </w:rPr>
        <w:t>napojni</w:t>
      </w:r>
      <w:proofErr w:type="spellEnd"/>
      <w:r w:rsidRPr="009C3FDE">
        <w:rPr>
          <w:rFonts w:cs="Arial"/>
        </w:rPr>
        <w:t xml:space="preserve"> dalekovodi, postrojenja za sekcioniranje i postrojenja za daljinsko upravljanje. Zbog nedovoljnog ulaganja u proteklom razdoblju stabilna postrojenja za napajanje električne vuče nisu u zadovoljavajućem stanju. Ipak, zadnjih nekoliko godina, investicijskim ulaganjima dio</w:t>
      </w:r>
      <w:r w:rsidR="00850FAA" w:rsidRPr="009C3FDE">
        <w:rPr>
          <w:rFonts w:cs="Arial"/>
        </w:rPr>
        <w:t xml:space="preserve"> je</w:t>
      </w:r>
      <w:r w:rsidRPr="009C3FDE">
        <w:rPr>
          <w:rFonts w:cs="Arial"/>
        </w:rPr>
        <w:t xml:space="preserve"> postrojenja</w:t>
      </w:r>
      <w:r w:rsidR="0067233F" w:rsidRPr="009C3FDE">
        <w:rPr>
          <w:rFonts w:cs="Arial"/>
        </w:rPr>
        <w:t xml:space="preserve"> </w:t>
      </w:r>
      <w:r w:rsidRPr="009C3FDE">
        <w:rPr>
          <w:rFonts w:cs="Arial"/>
        </w:rPr>
        <w:t>obnovljen</w:t>
      </w:r>
      <w:r w:rsidR="00850FAA" w:rsidRPr="009C3FDE">
        <w:rPr>
          <w:rFonts w:cs="Arial"/>
        </w:rPr>
        <w:t>,</w:t>
      </w:r>
      <w:r w:rsidRPr="009C3FDE">
        <w:rPr>
          <w:rFonts w:cs="Arial"/>
        </w:rPr>
        <w:t xml:space="preserve"> odnosno rekonstruiran, a za značajan dio postrojenja planirana je rekonstrukcija u sklopu EU projekata. </w:t>
      </w:r>
    </w:p>
    <w:p w14:paraId="4817ABD1" w14:textId="59EED32F" w:rsidR="00F466A3" w:rsidRPr="009C3FDE" w:rsidRDefault="00F466A3" w:rsidP="00F466A3">
      <w:pPr>
        <w:rPr>
          <w:rFonts w:cs="Arial"/>
        </w:rPr>
      </w:pPr>
      <w:r w:rsidRPr="009C3FDE">
        <w:rPr>
          <w:rFonts w:cs="Arial"/>
        </w:rPr>
        <w:t xml:space="preserve">Za daljnju elektrifikaciju postojećih neelektrificiranih željezničkih pruga potrebno je ispitati opravdanost ulaganja </w:t>
      </w:r>
      <w:r w:rsidR="00DC3012" w:rsidRPr="009C3FDE">
        <w:rPr>
          <w:rFonts w:cs="Arial"/>
        </w:rPr>
        <w:t>(</w:t>
      </w:r>
      <w:r w:rsidR="002B0A64" w:rsidRPr="009C3FDE">
        <w:rPr>
          <w:rFonts w:cs="Arial"/>
        </w:rPr>
        <w:t>sukladno</w:t>
      </w:r>
      <w:r w:rsidR="00DC3012" w:rsidRPr="009C3FDE">
        <w:rPr>
          <w:rFonts w:cs="Arial"/>
        </w:rPr>
        <w:t xml:space="preserve"> ekonomskim, društvenim, ekološkim i drugim kriterijima)</w:t>
      </w:r>
      <w:r w:rsidR="00212547" w:rsidRPr="009C3FDE">
        <w:rPr>
          <w:rFonts w:cs="Arial"/>
        </w:rPr>
        <w:t xml:space="preserve"> </w:t>
      </w:r>
      <w:r w:rsidR="002B0A64" w:rsidRPr="009C3FDE">
        <w:rPr>
          <w:rFonts w:cs="Arial"/>
        </w:rPr>
        <w:t xml:space="preserve">te uzeti u </w:t>
      </w:r>
      <w:r w:rsidRPr="009C3FDE">
        <w:rPr>
          <w:rFonts w:cs="Arial"/>
        </w:rPr>
        <w:t xml:space="preserve">obzir mogućnost korištenja vozila na alternativni pogon. </w:t>
      </w:r>
    </w:p>
    <w:p w14:paraId="4F275DCC" w14:textId="77777777" w:rsidR="00F466A3" w:rsidRPr="009C3FDE" w:rsidRDefault="00F466A3" w:rsidP="008E32FB">
      <w:pPr>
        <w:pStyle w:val="Naslov3"/>
      </w:pPr>
      <w:bookmarkStart w:id="46" w:name="_Toc122335515"/>
      <w:r w:rsidRPr="009C3FDE">
        <w:t>Sjecišta željezničkog sektora s drugim modalitetima prijevoza</w:t>
      </w:r>
      <w:bookmarkEnd w:id="46"/>
    </w:p>
    <w:p w14:paraId="34463207" w14:textId="57D127CD" w:rsidR="00F466A3" w:rsidRPr="009C3FDE" w:rsidRDefault="00F466A3" w:rsidP="00F466A3">
      <w:pPr>
        <w:rPr>
          <w:rFonts w:cs="Arial"/>
        </w:rPr>
      </w:pPr>
      <w:r w:rsidRPr="009C3FDE">
        <w:rPr>
          <w:rFonts w:cs="Arial"/>
        </w:rPr>
        <w:t xml:space="preserve">Promatra li se integriranost službenih mjesta na željezničkim prugama sa stajalištima ili kolodvorima u cestovnom javnom prijevozu putnika, postoji mali broj sjecišta s drugim modalitetima prijevoza. To je u većini slučajeva u većim gradovima kao što su Zagreb, Split, Rijeka, Zadar, Osijek, Slavonski Brod, Vinkovci i Karlovac. </w:t>
      </w:r>
    </w:p>
    <w:p w14:paraId="03FA04FF" w14:textId="48EFDD1A" w:rsidR="00F466A3" w:rsidRPr="009C3FDE" w:rsidRDefault="00F466A3" w:rsidP="00F466A3">
      <w:pPr>
        <w:rPr>
          <w:rFonts w:cs="Arial"/>
        </w:rPr>
      </w:pPr>
      <w:r w:rsidRPr="009C3FDE">
        <w:rPr>
          <w:rFonts w:cs="Arial"/>
        </w:rPr>
        <w:t xml:space="preserve">Na području grada Zagreba integriranost je skoro u svim službenim mjestima. Uz većinu službenih mjesta nalaze se autobusna stajališta, a u nekim i tramvajska (npr. Zagreb Gk, Zagreb </w:t>
      </w:r>
      <w:r w:rsidR="00971FF5" w:rsidRPr="009C3FDE">
        <w:rPr>
          <w:rFonts w:cs="Arial"/>
        </w:rPr>
        <w:t>Zk</w:t>
      </w:r>
      <w:r w:rsidRPr="009C3FDE">
        <w:rPr>
          <w:rFonts w:cs="Arial"/>
        </w:rPr>
        <w:t xml:space="preserve">). </w:t>
      </w:r>
    </w:p>
    <w:p w14:paraId="299E64EF" w14:textId="3844A020" w:rsidR="00F466A3" w:rsidRPr="009C3FDE" w:rsidRDefault="00F466A3" w:rsidP="00F466A3">
      <w:pPr>
        <w:rPr>
          <w:rFonts w:cs="Arial"/>
        </w:rPr>
      </w:pPr>
      <w:r w:rsidRPr="009C3FDE">
        <w:rPr>
          <w:rFonts w:cs="Arial"/>
        </w:rPr>
        <w:lastRenderedPageBreak/>
        <w:t>U drugim većim gradovima uz željezničke kolodvore nalaze se autobusni kolodvori (Split, Rijeka, Osijek, Slavonski Brod, Vinkovci i dr.), izuzev Karlovca gdje se autobusni kolodvor nalazi uz stajalište Karlovac Centar. Međutim, na većini njih nema integriranosti željezničkog i cestovnog prijevoza. Za razliku od većih gradova, u manjim gradovima i općinama</w:t>
      </w:r>
      <w:r w:rsidR="002525ED" w:rsidRPr="009C3FDE">
        <w:rPr>
          <w:rFonts w:cs="Arial"/>
        </w:rPr>
        <w:t xml:space="preserve"> </w:t>
      </w:r>
      <w:r w:rsidRPr="009C3FDE">
        <w:rPr>
          <w:rFonts w:cs="Arial"/>
        </w:rPr>
        <w:t>u većini slučajeva se uz službena mjesta ne nalaz</w:t>
      </w:r>
      <w:r w:rsidR="002525ED" w:rsidRPr="009C3FDE">
        <w:rPr>
          <w:rFonts w:cs="Arial"/>
        </w:rPr>
        <w:t>e</w:t>
      </w:r>
      <w:r w:rsidRPr="009C3FDE">
        <w:rPr>
          <w:rFonts w:cs="Arial"/>
        </w:rPr>
        <w:t xml:space="preserve"> autobusna stajališta ili tamo gdje i postoje vozni redovi nisu usklađeni te su korisnici primorani većinom koristiti individualni prijevoz. Također, ni jedna zračna luka nije povezana sa željezničkom mrežom te se prijevoz putnika obavlja cestovnim putem. </w:t>
      </w:r>
    </w:p>
    <w:p w14:paraId="3C92E470" w14:textId="492153D3" w:rsidR="00F466A3" w:rsidRPr="009C3FDE" w:rsidRDefault="00F466A3" w:rsidP="00F466A3">
      <w:pPr>
        <w:rPr>
          <w:rFonts w:cs="Arial"/>
        </w:rPr>
      </w:pPr>
      <w:r w:rsidRPr="009C3FDE">
        <w:rPr>
          <w:rFonts w:cs="Arial"/>
        </w:rPr>
        <w:t xml:space="preserve">Promatra li se integriranost željezničke mreže s teretnim terminalima, svi </w:t>
      </w:r>
      <w:r w:rsidR="00850FAA" w:rsidRPr="009C3FDE">
        <w:rPr>
          <w:rFonts w:cs="Arial"/>
        </w:rPr>
        <w:t xml:space="preserve">su </w:t>
      </w:r>
      <w:r w:rsidRPr="009C3FDE">
        <w:rPr>
          <w:rFonts w:cs="Arial"/>
        </w:rPr>
        <w:t>terminali povezani sa željezničkom infrastrukturom industrijski</w:t>
      </w:r>
      <w:r w:rsidR="00850FAA" w:rsidRPr="009C3FDE">
        <w:rPr>
          <w:rFonts w:cs="Arial"/>
        </w:rPr>
        <w:t>m</w:t>
      </w:r>
      <w:r w:rsidRPr="009C3FDE">
        <w:rPr>
          <w:rFonts w:cs="Arial"/>
        </w:rPr>
        <w:t xml:space="preserve"> kolosije</w:t>
      </w:r>
      <w:r w:rsidR="00850FAA" w:rsidRPr="009C3FDE">
        <w:rPr>
          <w:rFonts w:cs="Arial"/>
        </w:rPr>
        <w:t>cima</w:t>
      </w:r>
      <w:r w:rsidRPr="009C3FDE">
        <w:rPr>
          <w:rFonts w:cs="Arial"/>
        </w:rPr>
        <w:t xml:space="preserve"> iz službenog mjesta. Međutim, ne postoje logistički centri u unutrašnjosti koji omogućavaju pristup svim prijevoznicima (bilo željezničkim bilo cestovnim) gdje bi se omogućio pretovar tereta iz/na željeznicu. Također, nedostaje jasan logistički koncept prijevoza željeznicom, a postojeći kapaciteti ne mogu se smatrati centrima jer ne omogućavaju veliki pretovar tereta.</w:t>
      </w:r>
      <w:r w:rsidR="00F40B17" w:rsidRPr="009C3FDE">
        <w:rPr>
          <w:rFonts w:cs="Arial"/>
        </w:rPr>
        <w:t xml:space="preserve"> Većina </w:t>
      </w:r>
      <w:r w:rsidR="00850FAA" w:rsidRPr="009C3FDE">
        <w:rPr>
          <w:rFonts w:cs="Arial"/>
        </w:rPr>
        <w:t xml:space="preserve">je </w:t>
      </w:r>
      <w:r w:rsidR="00F40B17" w:rsidRPr="009C3FDE">
        <w:rPr>
          <w:rFonts w:cs="Arial"/>
        </w:rPr>
        <w:t xml:space="preserve">matičnih kolosijeka u lošem stanju radi </w:t>
      </w:r>
      <w:r w:rsidR="00F40B17" w:rsidRPr="009C3FDE">
        <w:t>nekvalitetnog održavanja.</w:t>
      </w:r>
    </w:p>
    <w:p w14:paraId="66FA0DCA" w14:textId="0959E9CF" w:rsidR="00932406" w:rsidRPr="009C3FDE" w:rsidRDefault="00F466A3" w:rsidP="00F466A3">
      <w:r w:rsidRPr="009C3FDE">
        <w:rPr>
          <w:rFonts w:cs="Arial"/>
        </w:rPr>
        <w:t xml:space="preserve">Prijevoz tereta željeznicom moguće je obaviti iz svih </w:t>
      </w:r>
      <w:r w:rsidRPr="009C3FDE">
        <w:t>morskih luka</w:t>
      </w:r>
      <w:r w:rsidRPr="009C3FDE">
        <w:rPr>
          <w:rFonts w:cs="Arial"/>
        </w:rPr>
        <w:t xml:space="preserve">, osim iz </w:t>
      </w:r>
      <w:r w:rsidR="00850FAA" w:rsidRPr="009C3FDE">
        <w:rPr>
          <w:rFonts w:cs="Arial"/>
        </w:rPr>
        <w:t>L</w:t>
      </w:r>
      <w:r w:rsidRPr="009C3FDE">
        <w:rPr>
          <w:rFonts w:cs="Arial"/>
        </w:rPr>
        <w:t xml:space="preserve">uke </w:t>
      </w:r>
      <w:proofErr w:type="spellStart"/>
      <w:r w:rsidRPr="009C3FDE">
        <w:rPr>
          <w:rFonts w:cs="Arial"/>
        </w:rPr>
        <w:t>Bršica</w:t>
      </w:r>
      <w:proofErr w:type="spellEnd"/>
      <w:r w:rsidRPr="009C3FDE">
        <w:rPr>
          <w:rFonts w:cs="Arial"/>
        </w:rPr>
        <w:t xml:space="preserve"> budući da je prug</w:t>
      </w:r>
      <w:r w:rsidR="00850FAA" w:rsidRPr="009C3FDE">
        <w:rPr>
          <w:rFonts w:cs="Arial"/>
        </w:rPr>
        <w:t>a</w:t>
      </w:r>
      <w:r w:rsidRPr="009C3FDE">
        <w:rPr>
          <w:rFonts w:cs="Arial"/>
        </w:rPr>
        <w:t xml:space="preserve"> L213 na dionici Učka – Raša zatvorena za promet vlakova. </w:t>
      </w:r>
      <w:r w:rsidRPr="009C3FDE">
        <w:t xml:space="preserve">Postojeći željeznički kolosijeci na području morskih luka i luka na unutarnjim plovnim putovima, kao i matični kolosijeci koji povezuju mjesta odvajanja i lučka područja u lošem </w:t>
      </w:r>
      <w:r w:rsidR="00850FAA" w:rsidRPr="009C3FDE">
        <w:t xml:space="preserve">su </w:t>
      </w:r>
      <w:r w:rsidRPr="009C3FDE">
        <w:t xml:space="preserve">stanju </w:t>
      </w:r>
      <w:r w:rsidR="00850FAA" w:rsidRPr="009C3FDE">
        <w:t xml:space="preserve">zbog </w:t>
      </w:r>
      <w:r w:rsidRPr="009C3FDE">
        <w:t>nekvalitetnog održavanja.</w:t>
      </w:r>
    </w:p>
    <w:p w14:paraId="2F983252" w14:textId="6D472DB8" w:rsidR="00932406" w:rsidRPr="009C3FDE" w:rsidRDefault="00932406" w:rsidP="00932406">
      <w:pPr>
        <w:pStyle w:val="Naslov3"/>
      </w:pPr>
      <w:bookmarkStart w:id="47" w:name="_Toc122335516"/>
      <w:r w:rsidRPr="009C3FDE">
        <w:t xml:space="preserve">Popis i energetsko stanje objekata </w:t>
      </w:r>
      <w:r w:rsidR="00F40B17" w:rsidRPr="009C3FDE">
        <w:t xml:space="preserve">pod upravljanjem </w:t>
      </w:r>
      <w:r w:rsidRPr="009C3FDE">
        <w:t>HŽI</w:t>
      </w:r>
      <w:r w:rsidR="00AB14A3" w:rsidRPr="009C3FDE">
        <w:t>-ja</w:t>
      </w:r>
      <w:bookmarkEnd w:id="47"/>
    </w:p>
    <w:p w14:paraId="27A12BD0" w14:textId="3D9A7332" w:rsidR="00932406" w:rsidRPr="009C3FDE" w:rsidRDefault="00932406" w:rsidP="00A11332">
      <w:r w:rsidRPr="009C3FDE">
        <w:t xml:space="preserve">HŽI ima jedan od najvećih portfelja nekretnina u RH čije održavanje predstavlja značajan izazov i koje su dobrim dijelom u lošem i derutnom stanju. HŽI temeljem Ugovora o upravljanju s RH upravlja nekretninama kojima je vlasnik RH, a iste predstavljaju javno dobro. Također HŽI ima određen broj nekretnina u svom vlasništvu. Ukupno stanje fonda zgrada s gledišta energetske učinkovitosti nije zadovoljavajuće. Iako postoji par novih zgrada koje se nalaze u zadovoljavajućem stanju (npr. kolodvor u Gospiću), većina objekata nije odgovarajuće održavana tijekom godina, a povećanju troškova održavanja i energetskih obnova značajno doprinose zgrade koje su zaštićena dobra kulturne baštine. Potrebno je provesti mjere poboljšanja energetske učinkovitosti i korištenja obnovljivih izvora energije. </w:t>
      </w:r>
    </w:p>
    <w:p w14:paraId="73765A77" w14:textId="77777777" w:rsidR="00F466A3" w:rsidRPr="009C3FDE" w:rsidRDefault="00F466A3" w:rsidP="00F466A3"/>
    <w:p w14:paraId="60A713FE" w14:textId="5EB1CB13" w:rsidR="002525ED" w:rsidRPr="009C3FDE" w:rsidRDefault="002525ED" w:rsidP="002525ED">
      <w:pPr>
        <w:pStyle w:val="Naslov2"/>
      </w:pPr>
      <w:bookmarkStart w:id="48" w:name="_Toc122335517"/>
      <w:r w:rsidRPr="009C3FDE">
        <w:t>Kriteriji za ispitivanje održivosti postojećih dionica</w:t>
      </w:r>
      <w:r w:rsidR="00AB14A3" w:rsidRPr="009C3FDE">
        <w:t>,</w:t>
      </w:r>
      <w:r w:rsidRPr="009C3FDE">
        <w:t xml:space="preserve"> odnosno željezničkih pruga s niskom potražnjom</w:t>
      </w:r>
      <w:bookmarkEnd w:id="48"/>
    </w:p>
    <w:p w14:paraId="33CBA943" w14:textId="65C89302" w:rsidR="002525ED" w:rsidRPr="009C3FDE" w:rsidRDefault="005A681F" w:rsidP="002525ED">
      <w:r w:rsidRPr="009C3FDE">
        <w:t xml:space="preserve">U </w:t>
      </w:r>
      <w:r w:rsidR="007848C0" w:rsidRPr="009C3FDE">
        <w:t xml:space="preserve">okviru </w:t>
      </w:r>
      <w:r w:rsidRPr="009C3FDE">
        <w:t>ovog Nacionalnog plana definira</w:t>
      </w:r>
      <w:r w:rsidR="007848C0" w:rsidRPr="009C3FDE">
        <w:t>ni</w:t>
      </w:r>
      <w:r w:rsidRPr="009C3FDE">
        <w:t xml:space="preserve"> s</w:t>
      </w:r>
      <w:r w:rsidR="007848C0" w:rsidRPr="009C3FDE">
        <w:t>u</w:t>
      </w:r>
      <w:r w:rsidRPr="009C3FDE">
        <w:t xml:space="preserve"> kriteriji za ispitivanje održivosti postojećih dionica</w:t>
      </w:r>
      <w:r w:rsidR="00AB14A3" w:rsidRPr="009C3FDE">
        <w:t>,</w:t>
      </w:r>
      <w:r w:rsidRPr="009C3FDE">
        <w:t xml:space="preserve"> odnosno željezničkih pruga s niskom potražnjom</w:t>
      </w:r>
      <w:r w:rsidR="007848C0" w:rsidRPr="009C3FDE">
        <w:t>,</w:t>
      </w:r>
      <w:r w:rsidRPr="009C3FDE">
        <w:t xml:space="preserve"> temeljem kojih će nadležna tijela u željezničkom sustavu donijeti odluke o revitalizaciji ili napuštanju određenih pruga. </w:t>
      </w:r>
    </w:p>
    <w:p w14:paraId="10802B6F" w14:textId="2DBEE766" w:rsidR="002525ED" w:rsidRPr="009C3FDE" w:rsidRDefault="002525ED" w:rsidP="002525ED">
      <w:r w:rsidRPr="009C3FDE">
        <w:t>Održavanje željezničke infrastrukture, kao i obnova iste</w:t>
      </w:r>
      <w:r w:rsidR="00AB14A3" w:rsidRPr="009C3FDE">
        <w:t>,</w:t>
      </w:r>
      <w:r w:rsidRPr="009C3FDE">
        <w:t xml:space="preserve"> iziskuje velika financijska sredstva. Prosječan iznos obnove po kilometru iznosi 10 milijuna kuna ovisno o potrebnim zahvatima na infrastrukturnim podsustavima. Također, na pojedinim dionicama željezničkih pruga, </w:t>
      </w:r>
      <w:r w:rsidR="00323083" w:rsidRPr="009C3FDE">
        <w:t xml:space="preserve">s </w:t>
      </w:r>
      <w:r w:rsidRPr="009C3FDE">
        <w:t>obzirom na konfiguraciju teren</w:t>
      </w:r>
      <w:r w:rsidR="007848C0" w:rsidRPr="009C3FDE">
        <w:t>a</w:t>
      </w:r>
      <w:r w:rsidRPr="009C3FDE">
        <w:t xml:space="preserve"> potrebna su značajna financijska sredstva za održavanje prometa vlakova. </w:t>
      </w:r>
      <w:r w:rsidR="00323083" w:rsidRPr="009C3FDE">
        <w:t>S o</w:t>
      </w:r>
      <w:r w:rsidRPr="009C3FDE">
        <w:t xml:space="preserve">bzirom </w:t>
      </w:r>
      <w:r w:rsidR="00323083" w:rsidRPr="009C3FDE">
        <w:t xml:space="preserve">na to </w:t>
      </w:r>
      <w:r w:rsidRPr="009C3FDE">
        <w:t xml:space="preserve">da se na gotovo svim dionicama željezničkih pruga, neovisno o razvrstavanju (međunarodne, regionalne ili lokalne), preskočio jedan ciklus obnove (remonta), </w:t>
      </w:r>
      <w:r w:rsidR="007848C0" w:rsidRPr="009C3FDE">
        <w:t>bit će</w:t>
      </w:r>
      <w:r w:rsidRPr="009C3FDE">
        <w:t xml:space="preserve"> potrebno uložiti velika financijska sredstva </w:t>
      </w:r>
      <w:r w:rsidR="007848C0" w:rsidRPr="009C3FDE">
        <w:t>za</w:t>
      </w:r>
      <w:r w:rsidRPr="009C3FDE">
        <w:t xml:space="preserve"> njihovo vraćanje u prvobitno </w:t>
      </w:r>
      <w:r w:rsidRPr="009C3FDE">
        <w:lastRenderedPageBreak/>
        <w:t xml:space="preserve">stanje. Upravo </w:t>
      </w:r>
      <w:r w:rsidR="00323083" w:rsidRPr="009C3FDE">
        <w:t xml:space="preserve">je </w:t>
      </w:r>
      <w:r w:rsidRPr="009C3FDE">
        <w:t xml:space="preserve">zbog </w:t>
      </w:r>
      <w:r w:rsidR="007848C0" w:rsidRPr="009C3FDE">
        <w:t>navedenoga i</w:t>
      </w:r>
      <w:r w:rsidRPr="009C3FDE">
        <w:t xml:space="preserve"> došlo do privremenog zatvaranja</w:t>
      </w:r>
      <w:r w:rsidR="007848C0" w:rsidRPr="009C3FDE">
        <w:t xml:space="preserve"> određenih dionica</w:t>
      </w:r>
      <w:r w:rsidRPr="009C3FDE">
        <w:t xml:space="preserve"> jer </w:t>
      </w:r>
      <w:r w:rsidR="007848C0" w:rsidRPr="009C3FDE">
        <w:t xml:space="preserve">se samo </w:t>
      </w:r>
      <w:r w:rsidRPr="009C3FDE">
        <w:t>redovitim održavanjem</w:t>
      </w:r>
      <w:r w:rsidR="007848C0" w:rsidRPr="009C3FDE">
        <w:t>, bez obnove,</w:t>
      </w:r>
      <w:r w:rsidRPr="009C3FDE">
        <w:t xml:space="preserve"> željeznička pruga nije mogla održavati sp</w:t>
      </w:r>
      <w:r w:rsidR="006A5CA2" w:rsidRPr="009C3FDE">
        <w:t>remno</w:t>
      </w:r>
      <w:r w:rsidRPr="009C3FDE">
        <w:t>m za sigurn</w:t>
      </w:r>
      <w:r w:rsidR="006A5CA2" w:rsidRPr="009C3FDE">
        <w:t>o odvijanje</w:t>
      </w:r>
      <w:r w:rsidRPr="009C3FDE">
        <w:t xml:space="preserve"> željezničkog prometa. </w:t>
      </w:r>
    </w:p>
    <w:p w14:paraId="200F0729" w14:textId="3E9067B4" w:rsidR="002525ED" w:rsidRPr="009C3FDE" w:rsidRDefault="002525ED" w:rsidP="002525ED">
      <w:r w:rsidRPr="009C3FDE">
        <w:t>Na pojedinim dionicama</w:t>
      </w:r>
      <w:r w:rsidR="006A5CA2" w:rsidRPr="009C3FDE">
        <w:t>,</w:t>
      </w:r>
      <w:r w:rsidRPr="009C3FDE">
        <w:t xml:space="preserve"> odnosno željezničkim prugama</w:t>
      </w:r>
      <w:r w:rsidR="006A5CA2" w:rsidRPr="009C3FDE">
        <w:t>,</w:t>
      </w:r>
      <w:r w:rsidRPr="009C3FDE">
        <w:t xml:space="preserve"> promet je ograničen ili ga uopće nema što iziskuje značajne iznose operativnih subvencija za potrebe </w:t>
      </w:r>
      <w:r w:rsidR="006A5CA2" w:rsidRPr="009C3FDE">
        <w:t xml:space="preserve">održavanja </w:t>
      </w:r>
      <w:r w:rsidRPr="009C3FDE">
        <w:t xml:space="preserve">infrastrukture, a u nekim slučajevima i </w:t>
      </w:r>
      <w:r w:rsidR="006A5CA2" w:rsidRPr="009C3FDE">
        <w:t xml:space="preserve">odvijanje </w:t>
      </w:r>
      <w:r w:rsidRPr="009C3FDE">
        <w:t xml:space="preserve">putničkog prometa. </w:t>
      </w:r>
    </w:p>
    <w:p w14:paraId="7B926E75" w14:textId="77777777" w:rsidR="002525ED" w:rsidRPr="009C3FDE" w:rsidRDefault="002525ED" w:rsidP="002525ED">
      <w:r w:rsidRPr="009C3FDE">
        <w:t xml:space="preserve">Duljina željezničkih pruga koje su privremeno zatvorene za promet vlakova iznosi 57,856 km regionalnih te 107,98 km lokalnih željezničkih pruga, odnosno ukupno 165,836 km. </w:t>
      </w:r>
    </w:p>
    <w:p w14:paraId="3BA4720B" w14:textId="768CD510" w:rsidR="002525ED" w:rsidRPr="009C3FDE" w:rsidRDefault="002525ED" w:rsidP="002525ED">
      <w:r w:rsidRPr="009C3FDE">
        <w:t xml:space="preserve">Željezničke pruge koje su privremeno zatvorene za promet vlakova </w:t>
      </w:r>
      <w:r w:rsidR="00323083" w:rsidRPr="009C3FDE">
        <w:t>je</w:t>
      </w:r>
      <w:r w:rsidRPr="009C3FDE">
        <w:t xml:space="preserve">su: </w:t>
      </w:r>
    </w:p>
    <w:p w14:paraId="2EB7ED6F" w14:textId="77777777" w:rsidR="002525ED" w:rsidRPr="009C3FDE" w:rsidRDefault="002525ED" w:rsidP="00671923">
      <w:pPr>
        <w:pStyle w:val="Odlomakpopisa"/>
        <w:numPr>
          <w:ilvl w:val="0"/>
          <w:numId w:val="7"/>
        </w:numPr>
      </w:pPr>
      <w:r w:rsidRPr="009C3FDE">
        <w:t>R103 Knin – Ličko Dugo Polje – Dg (57,856 km</w:t>
      </w:r>
      <w:r w:rsidRPr="009C3FDE">
        <w:footnoteReference w:id="1"/>
      </w:r>
      <w:r w:rsidRPr="009C3FDE">
        <w:t>)</w:t>
      </w:r>
    </w:p>
    <w:p w14:paraId="611C8234" w14:textId="77777777" w:rsidR="002525ED" w:rsidRPr="009C3FDE" w:rsidRDefault="002525ED" w:rsidP="00671923">
      <w:pPr>
        <w:pStyle w:val="Odlomakpopisa"/>
        <w:numPr>
          <w:ilvl w:val="0"/>
          <w:numId w:val="7"/>
        </w:numPr>
      </w:pPr>
      <w:r w:rsidRPr="009C3FDE">
        <w:t>L102 S. Marof – Kumrovec – Dg, dionica Harmica – Dg (32,951 km)</w:t>
      </w:r>
    </w:p>
    <w:p w14:paraId="1DBBFEA7" w14:textId="77777777" w:rsidR="002525ED" w:rsidRPr="009C3FDE" w:rsidRDefault="002525ED" w:rsidP="00671923">
      <w:pPr>
        <w:pStyle w:val="Odlomakpopisa"/>
        <w:numPr>
          <w:ilvl w:val="0"/>
          <w:numId w:val="7"/>
        </w:numPr>
      </w:pPr>
      <w:r w:rsidRPr="009C3FDE">
        <w:t xml:space="preserve">L205 Nova Kapela-Batrina – Našice, dionica Čaglin – Našicecement </w:t>
      </w:r>
      <w:proofErr w:type="spellStart"/>
      <w:r w:rsidRPr="009C3FDE">
        <w:t>otp</w:t>
      </w:r>
      <w:proofErr w:type="spellEnd"/>
      <w:r w:rsidRPr="009C3FDE">
        <w:t>. (18,515 km)</w:t>
      </w:r>
    </w:p>
    <w:p w14:paraId="50250683" w14:textId="77777777" w:rsidR="002525ED" w:rsidRPr="009C3FDE" w:rsidRDefault="002525ED" w:rsidP="00671923">
      <w:pPr>
        <w:pStyle w:val="Odlomakpopisa"/>
        <w:numPr>
          <w:ilvl w:val="0"/>
          <w:numId w:val="7"/>
        </w:numPr>
      </w:pPr>
      <w:r w:rsidRPr="009C3FDE">
        <w:t>L210 Sisak – Caprag – Petrinja (10,19 km)</w:t>
      </w:r>
    </w:p>
    <w:p w14:paraId="3777B21F" w14:textId="77777777" w:rsidR="002525ED" w:rsidRPr="009C3FDE" w:rsidRDefault="002525ED" w:rsidP="00671923">
      <w:pPr>
        <w:pStyle w:val="Odlomakpopisa"/>
        <w:numPr>
          <w:ilvl w:val="0"/>
          <w:numId w:val="7"/>
        </w:numPr>
      </w:pPr>
      <w:r w:rsidRPr="009C3FDE">
        <w:t xml:space="preserve">L213 Lupoglav – Raša, dionica Učka – Raša (46,36 km). </w:t>
      </w:r>
    </w:p>
    <w:p w14:paraId="25BEC934" w14:textId="77777777" w:rsidR="004342F4" w:rsidRPr="009C3FDE" w:rsidRDefault="004342F4" w:rsidP="002525ED"/>
    <w:p w14:paraId="05F923A3" w14:textId="1B2F8504" w:rsidR="002525ED" w:rsidRPr="009C3FDE" w:rsidRDefault="002525ED" w:rsidP="002525ED">
      <w:r w:rsidRPr="009C3FDE">
        <w:t xml:space="preserve">Željeznička pruga L210 zatvorena je kao posljedica ratnog razaranja i nije obnovljena nakon </w:t>
      </w:r>
      <w:r w:rsidR="006A5CA2" w:rsidRPr="009C3FDE">
        <w:t xml:space="preserve">Domovinskog </w:t>
      </w:r>
      <w:r w:rsidRPr="009C3FDE">
        <w:t xml:space="preserve">rata. Ostale </w:t>
      </w:r>
      <w:r w:rsidR="006A5CA2" w:rsidRPr="009C3FDE">
        <w:t xml:space="preserve">su </w:t>
      </w:r>
      <w:r w:rsidRPr="009C3FDE">
        <w:t>željezničke pruge privremeno zatvorene</w:t>
      </w:r>
      <w:r w:rsidR="006A5CA2" w:rsidRPr="009C3FDE">
        <w:t xml:space="preserve"> u trajanju od 15 do 20 godina prvenstveno</w:t>
      </w:r>
      <w:r w:rsidRPr="009C3FDE">
        <w:t xml:space="preserve"> </w:t>
      </w:r>
      <w:r w:rsidR="006A5CA2" w:rsidRPr="009C3FDE">
        <w:t>zbog lošeg</w:t>
      </w:r>
      <w:r w:rsidRPr="009C3FDE">
        <w:t xml:space="preserve"> stanja građevinskog infrastrukturnog podsustava. </w:t>
      </w:r>
    </w:p>
    <w:p w14:paraId="41D8C58F" w14:textId="50274B3A" w:rsidR="002525ED" w:rsidRPr="009C3FDE" w:rsidRDefault="002525ED" w:rsidP="002525ED">
      <w:r w:rsidRPr="009C3FDE">
        <w:t xml:space="preserve">Na željezničkoj pruzi M606 Knin – Zadar od srpnja 2021. više ne voze </w:t>
      </w:r>
      <w:r w:rsidR="006A5CA2" w:rsidRPr="009C3FDE">
        <w:t xml:space="preserve">ni </w:t>
      </w:r>
      <w:r w:rsidRPr="009C3FDE">
        <w:t xml:space="preserve">zamjenski autobusi </w:t>
      </w:r>
      <w:r w:rsidR="006A5CA2" w:rsidRPr="009C3FDE">
        <w:t xml:space="preserve">te </w:t>
      </w:r>
      <w:r w:rsidRPr="009C3FDE">
        <w:t xml:space="preserve">na toj relaciji HŽPP ne pruža </w:t>
      </w:r>
      <w:r w:rsidR="006A5CA2" w:rsidRPr="009C3FDE">
        <w:t xml:space="preserve">nikakvu </w:t>
      </w:r>
      <w:r w:rsidRPr="009C3FDE">
        <w:t>uslugu</w:t>
      </w:r>
      <w:r w:rsidR="00F40B17" w:rsidRPr="009C3FDE">
        <w:t>. N</w:t>
      </w:r>
      <w:r w:rsidRPr="009C3FDE">
        <w:t xml:space="preserve">a </w:t>
      </w:r>
      <w:r w:rsidR="006A5CA2" w:rsidRPr="009C3FDE">
        <w:t xml:space="preserve">dionicama Dalj – Vukovar Borovo Naselje, Bizovac – Belišće, </w:t>
      </w:r>
      <w:r w:rsidR="00F40B17" w:rsidRPr="009C3FDE">
        <w:t xml:space="preserve">Ploče – Metković i Čaglin – Našice </w:t>
      </w:r>
      <w:r w:rsidR="006A5CA2" w:rsidRPr="009C3FDE">
        <w:t>također</w:t>
      </w:r>
      <w:r w:rsidRPr="009C3FDE">
        <w:t xml:space="preserve"> nema organiziranog </w:t>
      </w:r>
      <w:r w:rsidR="006A5CA2" w:rsidRPr="009C3FDE">
        <w:t xml:space="preserve">zamjenskog </w:t>
      </w:r>
      <w:r w:rsidRPr="009C3FDE">
        <w:t>prijevoza putnika</w:t>
      </w:r>
      <w:r w:rsidR="006A5CA2" w:rsidRPr="009C3FDE">
        <w:t xml:space="preserve">. </w:t>
      </w:r>
    </w:p>
    <w:p w14:paraId="341FD245" w14:textId="4B3517EA" w:rsidR="002525ED" w:rsidRPr="009C3FDE" w:rsidRDefault="002525ED" w:rsidP="002525ED">
      <w:r w:rsidRPr="009C3FDE">
        <w:t>Prema poda</w:t>
      </w:r>
      <w:r w:rsidR="00B44C7A" w:rsidRPr="009C3FDE">
        <w:t>t</w:t>
      </w:r>
      <w:r w:rsidRPr="009C3FDE">
        <w:t xml:space="preserve">cima za 2020. godinu troškovi po infrastrukturnim podsustavima (uključivo prometni sektor) s mehanizacijom za gore navedene željezničke pruge iznose 13,57 milijuna kuna, a kako slijedi zasebno po željezničkim prugama: </w:t>
      </w:r>
    </w:p>
    <w:p w14:paraId="43D27A4E" w14:textId="77777777" w:rsidR="002525ED" w:rsidRPr="009C3FDE" w:rsidRDefault="002525ED" w:rsidP="00EF1C4F">
      <w:pPr>
        <w:pStyle w:val="Odlomakpopisa"/>
        <w:numPr>
          <w:ilvl w:val="0"/>
          <w:numId w:val="7"/>
        </w:numPr>
      </w:pPr>
      <w:r w:rsidRPr="009C3FDE">
        <w:t xml:space="preserve">M606 Knin – Zadar – 3,2 mil kn </w:t>
      </w:r>
    </w:p>
    <w:p w14:paraId="7CAAE8FC" w14:textId="77777777" w:rsidR="002525ED" w:rsidRPr="009C3FDE" w:rsidRDefault="002525ED" w:rsidP="00EF1C4F">
      <w:pPr>
        <w:pStyle w:val="Odlomakpopisa"/>
        <w:numPr>
          <w:ilvl w:val="0"/>
          <w:numId w:val="7"/>
        </w:numPr>
      </w:pPr>
      <w:r w:rsidRPr="009C3FDE">
        <w:t xml:space="preserve">R103 Knin – Ličko Dugo Polje – Dg – 0,044 mil kn </w:t>
      </w:r>
    </w:p>
    <w:p w14:paraId="43B905E8" w14:textId="77777777" w:rsidR="002525ED" w:rsidRPr="009C3FDE" w:rsidRDefault="002525ED" w:rsidP="00EF1C4F">
      <w:pPr>
        <w:pStyle w:val="Odlomakpopisa"/>
        <w:numPr>
          <w:ilvl w:val="0"/>
          <w:numId w:val="7"/>
        </w:numPr>
      </w:pPr>
      <w:r w:rsidRPr="009C3FDE">
        <w:t xml:space="preserve">R104 Vukovar B.N. – Erdut – Dg – 2,23 mil kn </w:t>
      </w:r>
    </w:p>
    <w:p w14:paraId="2C246096" w14:textId="77777777" w:rsidR="002525ED" w:rsidRPr="009C3FDE" w:rsidRDefault="002525ED" w:rsidP="00EF1C4F">
      <w:pPr>
        <w:pStyle w:val="Odlomakpopisa"/>
        <w:numPr>
          <w:ilvl w:val="0"/>
          <w:numId w:val="7"/>
        </w:numPr>
      </w:pPr>
      <w:r w:rsidRPr="009C3FDE">
        <w:t xml:space="preserve">L102 S. Marof – Kumrovec – 2,28 mil kn </w:t>
      </w:r>
    </w:p>
    <w:p w14:paraId="0A9A2307" w14:textId="77777777" w:rsidR="002525ED" w:rsidRPr="009C3FDE" w:rsidRDefault="002525ED" w:rsidP="00EF1C4F">
      <w:pPr>
        <w:pStyle w:val="Odlomakpopisa"/>
        <w:numPr>
          <w:ilvl w:val="0"/>
          <w:numId w:val="7"/>
        </w:numPr>
      </w:pPr>
      <w:r w:rsidRPr="009C3FDE">
        <w:t xml:space="preserve">L205 Nova Kapela-Batrina – Našice – 5,4 mil kn </w:t>
      </w:r>
    </w:p>
    <w:p w14:paraId="563E706D" w14:textId="77777777" w:rsidR="002525ED" w:rsidRPr="009C3FDE" w:rsidRDefault="002525ED" w:rsidP="00EF1C4F">
      <w:pPr>
        <w:pStyle w:val="Odlomakpopisa"/>
        <w:numPr>
          <w:ilvl w:val="0"/>
          <w:numId w:val="7"/>
        </w:numPr>
      </w:pPr>
      <w:r w:rsidRPr="009C3FDE">
        <w:t>L207 Bizovac – Belišće – 257,83 tisuće kn</w:t>
      </w:r>
    </w:p>
    <w:p w14:paraId="346BD7DF" w14:textId="77777777" w:rsidR="002525ED" w:rsidRPr="009C3FDE" w:rsidRDefault="002525ED" w:rsidP="00EF1C4F">
      <w:pPr>
        <w:pStyle w:val="Odlomakpopisa"/>
        <w:numPr>
          <w:ilvl w:val="0"/>
          <w:numId w:val="7"/>
        </w:numPr>
      </w:pPr>
      <w:r w:rsidRPr="009C3FDE">
        <w:t xml:space="preserve">L210 Sisak – Caprag – Petrinja – 127,3 tisuće kn </w:t>
      </w:r>
    </w:p>
    <w:p w14:paraId="28454A6C" w14:textId="04E12EFC" w:rsidR="002525ED" w:rsidRPr="009C3FDE" w:rsidRDefault="002525ED" w:rsidP="00EF1C4F">
      <w:pPr>
        <w:pStyle w:val="Odlomakpopisa"/>
        <w:numPr>
          <w:ilvl w:val="0"/>
          <w:numId w:val="7"/>
        </w:numPr>
      </w:pPr>
      <w:r w:rsidRPr="009C3FDE">
        <w:t>L213 Lupoglav – Raša, dionica Učka – Raša – 29,1 tisuć</w:t>
      </w:r>
      <w:r w:rsidR="00B44C7A" w:rsidRPr="009C3FDE">
        <w:t>u</w:t>
      </w:r>
      <w:r w:rsidRPr="009C3FDE">
        <w:t xml:space="preserve"> kn</w:t>
      </w:r>
      <w:r w:rsidR="00B44C7A" w:rsidRPr="009C3FDE">
        <w:t>.</w:t>
      </w:r>
      <w:r w:rsidRPr="009C3FDE">
        <w:t xml:space="preserve"> </w:t>
      </w:r>
    </w:p>
    <w:p w14:paraId="74FDAA71" w14:textId="77777777" w:rsidR="004342F4" w:rsidRPr="009C3FDE" w:rsidRDefault="004342F4" w:rsidP="002525ED"/>
    <w:p w14:paraId="0544E4DC" w14:textId="3EC71393" w:rsidR="002525ED" w:rsidRPr="009C3FDE" w:rsidRDefault="002525ED" w:rsidP="002525ED">
      <w:r w:rsidRPr="009C3FDE">
        <w:t xml:space="preserve">Na većini tih željezničkih pruga u ovom trenutku postoji vrlo mala potražnja za ponovnom uspostavom javnog prijevoza putnika i tereta, a iznosi investicija u obnovu vrlo </w:t>
      </w:r>
      <w:r w:rsidR="002D1A13" w:rsidRPr="009C3FDE">
        <w:t xml:space="preserve">su </w:t>
      </w:r>
      <w:r w:rsidRPr="009C3FDE">
        <w:t xml:space="preserve">visoki te je potrebno detaljno analizirati stvarne potrebe prije pokretanja takvih investicija. Također, na pojedinim dionicama, ponuda u putničkom prijevozu je mala, i dnevno prometuje manje od 20 vlakova, a teretni promet predviđen je po potrebi. Postoje slučajevi da se nakon prometovanja </w:t>
      </w:r>
      <w:r w:rsidRPr="009C3FDE">
        <w:lastRenderedPageBreak/>
        <w:t xml:space="preserve">teretnih vlakova, </w:t>
      </w:r>
      <w:r w:rsidR="002D1A13" w:rsidRPr="009C3FDE">
        <w:t xml:space="preserve">zbog </w:t>
      </w:r>
      <w:r w:rsidRPr="009C3FDE">
        <w:t xml:space="preserve">malog osovinskog opterećenja, obavlja vizualni pregled stanja željezničke pruge. Općenito, na tim željezničkim prugama prisutni su veliki troškovi potrebni za organizaciju i regulaciju prometa te održavanja. </w:t>
      </w:r>
      <w:r w:rsidR="002D1A13" w:rsidRPr="009C3FDE">
        <w:t xml:space="preserve">Ako </w:t>
      </w:r>
      <w:r w:rsidRPr="009C3FDE">
        <w:t xml:space="preserve">se uspoređuju prihodi (od pristupa infrastrukturi, prodaje karata, prijevoz tereta) s prethodno navedenim troškovima koji nastaju </w:t>
      </w:r>
      <w:r w:rsidR="002D1A13" w:rsidRPr="009C3FDE">
        <w:t xml:space="preserve">zbog </w:t>
      </w:r>
      <w:r w:rsidRPr="009C3FDE">
        <w:t>provedbe tih usluga</w:t>
      </w:r>
      <w:r w:rsidR="002D1A13" w:rsidRPr="009C3FDE">
        <w:t>,</w:t>
      </w:r>
      <w:r w:rsidRPr="009C3FDE">
        <w:t xml:space="preserve"> može se reći da prihodi ne pokrivaju troškove već se generiraju gubi</w:t>
      </w:r>
      <w:r w:rsidR="002D1A13" w:rsidRPr="009C3FDE">
        <w:t>t</w:t>
      </w:r>
      <w:r w:rsidRPr="009C3FDE">
        <w:t>ci. Kako bi se ti gubi</w:t>
      </w:r>
      <w:r w:rsidR="002D1A13" w:rsidRPr="009C3FDE">
        <w:t>t</w:t>
      </w:r>
      <w:r w:rsidRPr="009C3FDE">
        <w:t>ci pokrili</w:t>
      </w:r>
      <w:r w:rsidR="002D1A13" w:rsidRPr="009C3FDE">
        <w:t>,</w:t>
      </w:r>
      <w:r w:rsidRPr="009C3FDE">
        <w:t xml:space="preserve"> potrebno je osigurati dodatna sredstva iz državnog proračuna. </w:t>
      </w:r>
    </w:p>
    <w:p w14:paraId="3F0C744F" w14:textId="61C10098" w:rsidR="002525ED" w:rsidRPr="009C3FDE" w:rsidRDefault="002525ED" w:rsidP="002525ED">
      <w:r w:rsidRPr="009C3FDE">
        <w:t xml:space="preserve">Kako bi uskladili raspodjelu sredstava na način da odgovara potražnji, postepeno će se restrukturirati željeznička mreža uzimajući u obzir lokalne i socijalne probleme pod </w:t>
      </w:r>
      <w:r w:rsidR="002D1A13" w:rsidRPr="009C3FDE">
        <w:t xml:space="preserve">sljedećim </w:t>
      </w:r>
      <w:r w:rsidRPr="009C3FDE">
        <w:t>uvjet</w:t>
      </w:r>
      <w:r w:rsidR="002D1A13" w:rsidRPr="009C3FDE">
        <w:t>ima:</w:t>
      </w:r>
    </w:p>
    <w:p w14:paraId="5BD6D0DE" w14:textId="669AFD40" w:rsidR="002525ED" w:rsidRPr="009C3FDE" w:rsidRDefault="002D1A13" w:rsidP="00EF1C4F">
      <w:pPr>
        <w:pStyle w:val="Odlomakpopisa"/>
        <w:numPr>
          <w:ilvl w:val="0"/>
          <w:numId w:val="6"/>
        </w:numPr>
      </w:pPr>
      <w:r w:rsidRPr="009C3FDE">
        <w:t>U</w:t>
      </w:r>
      <w:r w:rsidR="002525ED" w:rsidRPr="009C3FDE">
        <w:t xml:space="preserve"> slučaju usluga putničkog prometa, zajednice u kojima će se obustaviti usluga dobi</w:t>
      </w:r>
      <w:r w:rsidRPr="009C3FDE">
        <w:t>va</w:t>
      </w:r>
      <w:r w:rsidR="002525ED" w:rsidRPr="009C3FDE">
        <w:t>ju bolju kvalitetu usluge u usporedbi s trenutnom situacijom korištenjem prednosti „javnog prijevoza na zahtjev“ ili postojećeg javnog oblika prijevoza</w:t>
      </w:r>
      <w:r w:rsidRPr="009C3FDE">
        <w:t>.</w:t>
      </w:r>
      <w:r w:rsidR="002525ED" w:rsidRPr="009C3FDE">
        <w:t xml:space="preserve"> </w:t>
      </w:r>
    </w:p>
    <w:p w14:paraId="5B17AA24" w14:textId="4BD26FC0" w:rsidR="002525ED" w:rsidRPr="009C3FDE" w:rsidRDefault="002D1A13" w:rsidP="00EF1C4F">
      <w:pPr>
        <w:pStyle w:val="Odlomakpopisa"/>
        <w:numPr>
          <w:ilvl w:val="0"/>
          <w:numId w:val="6"/>
        </w:numPr>
      </w:pPr>
      <w:r w:rsidRPr="009C3FDE">
        <w:t>P</w:t>
      </w:r>
      <w:r w:rsidR="002525ED" w:rsidRPr="009C3FDE">
        <w:t>rijenos sredstava iz jednog dijela mreže u drugi dopusti</w:t>
      </w:r>
      <w:r w:rsidRPr="009C3FDE">
        <w:t>t će</w:t>
      </w:r>
      <w:r w:rsidR="002525ED" w:rsidRPr="009C3FDE">
        <w:t xml:space="preserve"> povećanje stope obnove osnovne željezničke mreže za približno jednak broj kilometara. </w:t>
      </w:r>
    </w:p>
    <w:p w14:paraId="208535F9" w14:textId="77777777" w:rsidR="00FE60AC" w:rsidRPr="009C3FDE" w:rsidRDefault="00FE60AC" w:rsidP="002525ED"/>
    <w:p w14:paraId="35E70A95" w14:textId="26449CE9" w:rsidR="002525ED" w:rsidRPr="009C3FDE" w:rsidRDefault="002525ED" w:rsidP="002525ED">
      <w:r w:rsidRPr="009C3FDE">
        <w:t>Da bi se postigli ovi ciljevi, potrebno je definirati kriterije za ispitivanje održivosti postojećih dionica</w:t>
      </w:r>
      <w:r w:rsidR="002D1A13" w:rsidRPr="009C3FDE">
        <w:t>,</w:t>
      </w:r>
      <w:r w:rsidRPr="009C3FDE">
        <w:t xml:space="preserve"> odnosno željezničkih pruga (s niskom potražnjom) i zamjenu neodrživih linija alternativnim načinima prijevoza </w:t>
      </w:r>
      <w:r w:rsidR="002D1A13" w:rsidRPr="009C3FDE">
        <w:t xml:space="preserve">ako </w:t>
      </w:r>
      <w:r w:rsidRPr="009C3FDE">
        <w:t xml:space="preserve">to već </w:t>
      </w:r>
      <w:r w:rsidR="002D1A13" w:rsidRPr="009C3FDE">
        <w:t xml:space="preserve">nije </w:t>
      </w:r>
      <w:r w:rsidRPr="009C3FDE">
        <w:t xml:space="preserve">slučaj. </w:t>
      </w:r>
    </w:p>
    <w:p w14:paraId="7B8DD85B" w14:textId="46E7BB25" w:rsidR="002525ED" w:rsidRPr="009C3FDE" w:rsidRDefault="002525ED" w:rsidP="002525ED">
      <w:r w:rsidRPr="009C3FDE">
        <w:t>Za ispitivanje održivosti postojećih željezničkih pruga i dionica na kojima se obavlja mali rad ili su privremeno zatvorene za promet vlakova obvezno će se uzeti u obzir sljedeći kriteriji:</w:t>
      </w:r>
    </w:p>
    <w:p w14:paraId="0BB22049" w14:textId="77777777" w:rsidR="002525ED" w:rsidRPr="009C3FDE" w:rsidRDefault="002525ED" w:rsidP="00EF1C4F">
      <w:pPr>
        <w:pStyle w:val="Odlomakpopisa"/>
        <w:numPr>
          <w:ilvl w:val="0"/>
          <w:numId w:val="5"/>
        </w:numPr>
      </w:pPr>
      <w:r w:rsidRPr="009C3FDE">
        <w:t xml:space="preserve">potražnja u putničkom i teretnom prijevozu </w:t>
      </w:r>
    </w:p>
    <w:p w14:paraId="4B8D427F" w14:textId="77777777" w:rsidR="002525ED" w:rsidRPr="009C3FDE" w:rsidRDefault="002525ED" w:rsidP="00EF1C4F">
      <w:pPr>
        <w:pStyle w:val="Odlomakpopisa"/>
        <w:numPr>
          <w:ilvl w:val="0"/>
          <w:numId w:val="5"/>
        </w:numPr>
      </w:pPr>
      <w:r w:rsidRPr="009C3FDE">
        <w:t xml:space="preserve">prihodi od obavljanja javnog prijevoza putnika i tereta </w:t>
      </w:r>
    </w:p>
    <w:p w14:paraId="053CE1E6" w14:textId="77777777" w:rsidR="002525ED" w:rsidRPr="009C3FDE" w:rsidRDefault="002525ED" w:rsidP="00EF1C4F">
      <w:pPr>
        <w:pStyle w:val="Odlomakpopisa"/>
        <w:numPr>
          <w:ilvl w:val="0"/>
          <w:numId w:val="5"/>
        </w:numPr>
      </w:pPr>
      <w:r w:rsidRPr="009C3FDE">
        <w:t xml:space="preserve">troškovi održavanja željezničke pruge </w:t>
      </w:r>
    </w:p>
    <w:p w14:paraId="0BB2ED47" w14:textId="77777777" w:rsidR="002525ED" w:rsidRPr="009C3FDE" w:rsidRDefault="002525ED" w:rsidP="00EF1C4F">
      <w:pPr>
        <w:pStyle w:val="Odlomakpopisa"/>
        <w:numPr>
          <w:ilvl w:val="0"/>
          <w:numId w:val="5"/>
        </w:numPr>
      </w:pPr>
      <w:r w:rsidRPr="009C3FDE">
        <w:t xml:space="preserve">troškovi režija, komunalna davanja </w:t>
      </w:r>
    </w:p>
    <w:p w14:paraId="6A458386" w14:textId="77777777" w:rsidR="002525ED" w:rsidRPr="009C3FDE" w:rsidRDefault="002525ED" w:rsidP="00EF1C4F">
      <w:pPr>
        <w:pStyle w:val="Odlomakpopisa"/>
        <w:numPr>
          <w:ilvl w:val="0"/>
          <w:numId w:val="5"/>
        </w:numPr>
      </w:pPr>
      <w:r w:rsidRPr="009C3FDE">
        <w:t xml:space="preserve">troškovi organizacije i regulacije željezničkog prometa </w:t>
      </w:r>
    </w:p>
    <w:p w14:paraId="07D39781" w14:textId="77777777" w:rsidR="002525ED" w:rsidRPr="009C3FDE" w:rsidRDefault="002525ED" w:rsidP="00EF1C4F">
      <w:pPr>
        <w:pStyle w:val="Odlomakpopisa"/>
        <w:numPr>
          <w:ilvl w:val="0"/>
          <w:numId w:val="5"/>
        </w:numPr>
      </w:pPr>
      <w:r w:rsidRPr="009C3FDE">
        <w:t xml:space="preserve">stvarne potrebe za kolosijecima u kolodvorima </w:t>
      </w:r>
    </w:p>
    <w:p w14:paraId="5B67F1F3" w14:textId="77777777" w:rsidR="002525ED" w:rsidRPr="009C3FDE" w:rsidRDefault="002525ED" w:rsidP="00EF1C4F">
      <w:pPr>
        <w:pStyle w:val="Odlomakpopisa"/>
        <w:numPr>
          <w:ilvl w:val="0"/>
          <w:numId w:val="5"/>
        </w:numPr>
      </w:pPr>
      <w:r w:rsidRPr="009C3FDE">
        <w:t xml:space="preserve">trošak investicije za ponovnu uspostavu javnog prometa </w:t>
      </w:r>
    </w:p>
    <w:p w14:paraId="3DB9D90F" w14:textId="77777777" w:rsidR="002525ED" w:rsidRPr="009C3FDE" w:rsidRDefault="002525ED" w:rsidP="00EF1C4F">
      <w:pPr>
        <w:pStyle w:val="Odlomakpopisa"/>
        <w:numPr>
          <w:ilvl w:val="0"/>
          <w:numId w:val="5"/>
        </w:numPr>
      </w:pPr>
      <w:r w:rsidRPr="009C3FDE">
        <w:t xml:space="preserve">troškovi organizacije drugog oblika javnog prijevoza </w:t>
      </w:r>
    </w:p>
    <w:p w14:paraId="1DC8EFDD" w14:textId="77777777" w:rsidR="002525ED" w:rsidRPr="009C3FDE" w:rsidRDefault="002525ED" w:rsidP="00EF1C4F">
      <w:pPr>
        <w:pStyle w:val="Odlomakpopisa"/>
        <w:numPr>
          <w:ilvl w:val="0"/>
          <w:numId w:val="5"/>
        </w:numPr>
      </w:pPr>
      <w:r w:rsidRPr="009C3FDE">
        <w:t xml:space="preserve">troškovi investicija drugih oblika javnog prijevoza putnika (sa stajališta infrastrukture i nabavke vozila) </w:t>
      </w:r>
    </w:p>
    <w:p w14:paraId="40A6BBD7" w14:textId="54768B80" w:rsidR="002525ED" w:rsidRPr="009C3FDE" w:rsidRDefault="006D5ADC" w:rsidP="00EF1C4F">
      <w:pPr>
        <w:pStyle w:val="Odlomakpopisa"/>
        <w:numPr>
          <w:ilvl w:val="0"/>
          <w:numId w:val="5"/>
        </w:numPr>
      </w:pPr>
      <w:r w:rsidRPr="009C3FDE">
        <w:t>razdoblje</w:t>
      </w:r>
      <w:r w:rsidR="002525ED" w:rsidRPr="009C3FDE">
        <w:t xml:space="preserve"> provedbe projekta obnove željezničke pruge </w:t>
      </w:r>
    </w:p>
    <w:p w14:paraId="5780F6AE" w14:textId="698C8FC8" w:rsidR="002525ED" w:rsidRPr="009C3FDE" w:rsidRDefault="006D5ADC" w:rsidP="00EF1C4F">
      <w:pPr>
        <w:pStyle w:val="Odlomakpopisa"/>
        <w:numPr>
          <w:ilvl w:val="0"/>
          <w:numId w:val="5"/>
        </w:numPr>
      </w:pPr>
      <w:r w:rsidRPr="009C3FDE">
        <w:t>razdoblje</w:t>
      </w:r>
      <w:r w:rsidR="002525ED" w:rsidRPr="009C3FDE">
        <w:t xml:space="preserve"> provedbe projekta uvođenja drugih oblika javnog prijevoza putnika</w:t>
      </w:r>
      <w:r w:rsidRPr="009C3FDE">
        <w:t>.</w:t>
      </w:r>
    </w:p>
    <w:p w14:paraId="367C09A6" w14:textId="4F84EB82" w:rsidR="00FE60AC" w:rsidRPr="009C3FDE" w:rsidRDefault="00FE60AC" w:rsidP="00AF3050"/>
    <w:p w14:paraId="55572D0E" w14:textId="680991A8" w:rsidR="00FE60AC" w:rsidRPr="009C3FDE" w:rsidRDefault="006D5ADC" w:rsidP="00AF3050">
      <w:r w:rsidRPr="009C3FDE">
        <w:t>S o</w:t>
      </w:r>
      <w:r w:rsidR="002525ED" w:rsidRPr="009C3FDE">
        <w:t xml:space="preserve">bzirom na sve navedeno, na pojedinim dionicama analiza će pokazati </w:t>
      </w:r>
      <w:r w:rsidRPr="009C3FDE">
        <w:t>je</w:t>
      </w:r>
      <w:r w:rsidR="002525ED" w:rsidRPr="009C3FDE">
        <w:t xml:space="preserve">su </w:t>
      </w:r>
      <w:r w:rsidRPr="009C3FDE">
        <w:t xml:space="preserve">li </w:t>
      </w:r>
      <w:r w:rsidR="002525ED" w:rsidRPr="009C3FDE">
        <w:t>ulaganja u obnovu željezničke infrastrukture</w:t>
      </w:r>
      <w:r w:rsidRPr="009C3FDE">
        <w:t xml:space="preserve"> isplativa</w:t>
      </w:r>
      <w:r w:rsidR="002525ED" w:rsidRPr="009C3FDE">
        <w:t xml:space="preserve"> ili je isplativije ulagati u neki drugi oblik javnog prijevoza putnika. U slučaju trajnog napuštanja pruga potrebno je sa JLP(R)S</w:t>
      </w:r>
      <w:r w:rsidRPr="009C3FDE">
        <w:t>-om</w:t>
      </w:r>
      <w:r w:rsidR="002525ED" w:rsidRPr="009C3FDE">
        <w:t xml:space="preserve"> utvrditi namjenu postojećeg zemljišta na kojoj se nalazi željeznička pruga kako ne bi ostala neiskorištena, npr. može se koristiti kao biciklistička staza, cestovna infrastruktura, </w:t>
      </w:r>
      <w:r w:rsidRPr="009C3FDE">
        <w:t xml:space="preserve">a </w:t>
      </w:r>
      <w:r w:rsidR="002525ED" w:rsidRPr="009C3FDE">
        <w:t>objekti koristiti u javne i društvene namjene lokalne zajednice.</w:t>
      </w:r>
      <w:r w:rsidR="00FE60AC" w:rsidRPr="009C3FDE">
        <w:t xml:space="preserve"> </w:t>
      </w:r>
      <w:bookmarkStart w:id="49" w:name="_Hlk107867932"/>
    </w:p>
    <w:p w14:paraId="06838C86" w14:textId="31744A67" w:rsidR="00C3109C" w:rsidRPr="009C3FDE" w:rsidRDefault="00C3109C" w:rsidP="00AF3050">
      <w:r w:rsidRPr="009C3FDE">
        <w:br w:type="page"/>
      </w:r>
    </w:p>
    <w:p w14:paraId="17FF6F02" w14:textId="0D75C1A5" w:rsidR="001E5124" w:rsidRPr="009C3FDE" w:rsidRDefault="00D67FE1" w:rsidP="00D67FE1">
      <w:pPr>
        <w:pStyle w:val="Naslov1"/>
      </w:pPr>
      <w:bookmarkStart w:id="50" w:name="_Ref115680040"/>
      <w:bookmarkStart w:id="51" w:name="_Toc122335518"/>
      <w:bookmarkEnd w:id="49"/>
      <w:r w:rsidRPr="009C3FDE">
        <w:lastRenderedPageBreak/>
        <w:t>Srednjoročna vizija razvoja</w:t>
      </w:r>
      <w:bookmarkEnd w:id="38"/>
      <w:bookmarkEnd w:id="50"/>
      <w:bookmarkEnd w:id="51"/>
    </w:p>
    <w:p w14:paraId="60802451" w14:textId="49CE0161" w:rsidR="0082556F" w:rsidRPr="009C3FDE" w:rsidRDefault="000A2F61" w:rsidP="0082556F">
      <w:bookmarkStart w:id="52" w:name="_Hlk109293078"/>
      <w:r w:rsidRPr="009C3FDE">
        <w:t>Ključni dionici željezničkog sustava utvrdili su srednjoročnu viziju razvoja željezničke infrastrukture</w:t>
      </w:r>
      <w:r w:rsidR="0082556F" w:rsidRPr="009C3FDE">
        <w:t xml:space="preserve"> u </w:t>
      </w:r>
      <w:r w:rsidR="009A3DC9" w:rsidRPr="009C3FDE">
        <w:t xml:space="preserve">Republici </w:t>
      </w:r>
      <w:r w:rsidR="0082556F" w:rsidRPr="009C3FDE">
        <w:t>Hrvatskoj</w:t>
      </w:r>
      <w:bookmarkEnd w:id="52"/>
      <w:r w:rsidR="0082556F" w:rsidRPr="009C3FDE">
        <w:t xml:space="preserve">: </w:t>
      </w:r>
    </w:p>
    <w:p w14:paraId="2EDE98AD" w14:textId="3EB13BCF" w:rsidR="000A2F61" w:rsidRPr="009C3FDE" w:rsidRDefault="000A2F61" w:rsidP="00FB0B34">
      <w:pPr>
        <w:ind w:left="709" w:right="946"/>
        <w:rPr>
          <w:i/>
          <w:iCs/>
          <w:sz w:val="20"/>
          <w:szCs w:val="24"/>
        </w:rPr>
      </w:pPr>
      <w:r w:rsidRPr="009C3FDE">
        <w:rPr>
          <w:i/>
          <w:iCs/>
          <w:sz w:val="20"/>
          <w:szCs w:val="24"/>
        </w:rPr>
        <w:t xml:space="preserve">Do </w:t>
      </w:r>
      <w:r w:rsidR="00130BF6" w:rsidRPr="009C3FDE">
        <w:rPr>
          <w:i/>
          <w:iCs/>
          <w:sz w:val="20"/>
          <w:szCs w:val="24"/>
        </w:rPr>
        <w:t>20</w:t>
      </w:r>
      <w:r w:rsidR="006908AF" w:rsidRPr="009C3FDE">
        <w:rPr>
          <w:i/>
          <w:iCs/>
          <w:sz w:val="20"/>
          <w:szCs w:val="24"/>
        </w:rPr>
        <w:t>30</w:t>
      </w:r>
      <w:r w:rsidRPr="009C3FDE">
        <w:rPr>
          <w:i/>
          <w:iCs/>
          <w:sz w:val="20"/>
          <w:szCs w:val="24"/>
        </w:rPr>
        <w:t xml:space="preserve">. godine Hrvatska će imati </w:t>
      </w:r>
      <w:r w:rsidR="00FB0B34" w:rsidRPr="009C3FDE">
        <w:rPr>
          <w:i/>
          <w:iCs/>
          <w:sz w:val="20"/>
          <w:szCs w:val="24"/>
        </w:rPr>
        <w:t>modern</w:t>
      </w:r>
      <w:r w:rsidR="00130BF6" w:rsidRPr="009C3FDE">
        <w:rPr>
          <w:i/>
          <w:iCs/>
          <w:sz w:val="20"/>
          <w:szCs w:val="24"/>
        </w:rPr>
        <w:t>u</w:t>
      </w:r>
      <w:r w:rsidR="00FB0B34" w:rsidRPr="009C3FDE">
        <w:rPr>
          <w:i/>
          <w:iCs/>
          <w:sz w:val="20"/>
          <w:szCs w:val="24"/>
        </w:rPr>
        <w:t xml:space="preserve"> i </w:t>
      </w:r>
      <w:r w:rsidR="00825BB7" w:rsidRPr="009C3FDE">
        <w:rPr>
          <w:i/>
          <w:iCs/>
          <w:sz w:val="20"/>
          <w:szCs w:val="24"/>
        </w:rPr>
        <w:t>učinkovit</w:t>
      </w:r>
      <w:r w:rsidR="00FB0B34" w:rsidRPr="009C3FDE">
        <w:rPr>
          <w:i/>
          <w:iCs/>
          <w:sz w:val="20"/>
          <w:szCs w:val="24"/>
        </w:rPr>
        <w:t>u željezničku infrastrukturu</w:t>
      </w:r>
      <w:r w:rsidR="00D54221" w:rsidRPr="009C3FDE">
        <w:rPr>
          <w:i/>
          <w:iCs/>
          <w:sz w:val="20"/>
          <w:szCs w:val="24"/>
        </w:rPr>
        <w:t xml:space="preserve"> koja u potpunosti</w:t>
      </w:r>
      <w:r w:rsidR="00130BF6" w:rsidRPr="009C3FDE">
        <w:rPr>
          <w:i/>
          <w:iCs/>
          <w:sz w:val="20"/>
          <w:szCs w:val="24"/>
        </w:rPr>
        <w:t xml:space="preserve"> odgovara</w:t>
      </w:r>
      <w:r w:rsidR="00FB0B34" w:rsidRPr="009C3FDE">
        <w:rPr>
          <w:i/>
          <w:iCs/>
          <w:sz w:val="20"/>
          <w:szCs w:val="24"/>
        </w:rPr>
        <w:t xml:space="preserve"> potreb</w:t>
      </w:r>
      <w:r w:rsidR="00130BF6" w:rsidRPr="009C3FDE">
        <w:rPr>
          <w:i/>
          <w:iCs/>
          <w:sz w:val="20"/>
          <w:szCs w:val="24"/>
        </w:rPr>
        <w:t>ama društva</w:t>
      </w:r>
      <w:r w:rsidR="00FB0B34" w:rsidRPr="009C3FDE">
        <w:rPr>
          <w:i/>
          <w:iCs/>
          <w:sz w:val="20"/>
          <w:szCs w:val="24"/>
        </w:rPr>
        <w:t xml:space="preserve"> i </w:t>
      </w:r>
      <w:r w:rsidR="00130BF6" w:rsidRPr="009C3FDE">
        <w:rPr>
          <w:i/>
          <w:iCs/>
          <w:sz w:val="20"/>
          <w:szCs w:val="24"/>
        </w:rPr>
        <w:t>gospodarstva</w:t>
      </w:r>
      <w:r w:rsidR="00370DC2" w:rsidRPr="009C3FDE">
        <w:rPr>
          <w:i/>
          <w:iCs/>
          <w:sz w:val="20"/>
          <w:szCs w:val="24"/>
        </w:rPr>
        <w:t xml:space="preserve"> i iskorištava povoljan prometni i geografski položaj Republike Hrvatske</w:t>
      </w:r>
      <w:r w:rsidR="00FB0B34" w:rsidRPr="009C3FDE">
        <w:rPr>
          <w:i/>
          <w:iCs/>
          <w:sz w:val="20"/>
          <w:szCs w:val="24"/>
        </w:rPr>
        <w:t>.</w:t>
      </w:r>
    </w:p>
    <w:p w14:paraId="6921D33C" w14:textId="4E32FE0E" w:rsidR="0082556F" w:rsidRPr="009C3FDE" w:rsidRDefault="002B0921" w:rsidP="0082556F">
      <w:r w:rsidRPr="009C3FDE">
        <w:t>Srednjoročna v</w:t>
      </w:r>
      <w:r w:rsidR="0082556F" w:rsidRPr="009C3FDE">
        <w:t>izija razvoja željezničkog sustava usklađena je s nacionalnom vizijom razvoja utvrđeno</w:t>
      </w:r>
      <w:r w:rsidR="006A5735" w:rsidRPr="009C3FDE">
        <w:t>m</w:t>
      </w:r>
      <w:r w:rsidR="0082556F" w:rsidRPr="009C3FDE">
        <w:t xml:space="preserve"> u Nacionalnoj razvojnoj strategiji. Konkurent</w:t>
      </w:r>
      <w:r w:rsidR="00FB0B34" w:rsidRPr="009C3FDE">
        <w:t>na</w:t>
      </w:r>
      <w:r w:rsidR="0082556F" w:rsidRPr="009C3FDE">
        <w:t>, inkluziv</w:t>
      </w:r>
      <w:r w:rsidR="00FB0B34" w:rsidRPr="009C3FDE">
        <w:t>na</w:t>
      </w:r>
      <w:r w:rsidR="0082556F" w:rsidRPr="009C3FDE">
        <w:t>,</w:t>
      </w:r>
      <w:r w:rsidRPr="009C3FDE">
        <w:t xml:space="preserve"> integrirana, </w:t>
      </w:r>
      <w:proofErr w:type="spellStart"/>
      <w:r w:rsidRPr="009C3FDE">
        <w:t>intermodalna</w:t>
      </w:r>
      <w:proofErr w:type="spellEnd"/>
      <w:r w:rsidRPr="009C3FDE">
        <w:t>,</w:t>
      </w:r>
      <w:r w:rsidR="0082556F" w:rsidRPr="009C3FDE">
        <w:t xml:space="preserve"> sigur</w:t>
      </w:r>
      <w:r w:rsidR="00FB0B34" w:rsidRPr="009C3FDE">
        <w:t>na</w:t>
      </w:r>
      <w:r w:rsidR="0082556F" w:rsidRPr="009C3FDE">
        <w:t xml:space="preserve"> i ekološki </w:t>
      </w:r>
      <w:r w:rsidR="00761D79" w:rsidRPr="009C3FDE">
        <w:t>prihvatljiv</w:t>
      </w:r>
      <w:r w:rsidR="00FB0B34" w:rsidRPr="009C3FDE">
        <w:t>a</w:t>
      </w:r>
      <w:r w:rsidR="0082556F" w:rsidRPr="009C3FDE">
        <w:t xml:space="preserve"> željezničk</w:t>
      </w:r>
      <w:r w:rsidR="00FB0B34" w:rsidRPr="009C3FDE">
        <w:t xml:space="preserve">a infrastruktura </w:t>
      </w:r>
      <w:r w:rsidR="0082556F" w:rsidRPr="009C3FDE">
        <w:t xml:space="preserve">doprinosi </w:t>
      </w:r>
      <w:r w:rsidRPr="009C3FDE">
        <w:t xml:space="preserve">održivoj mobilnosti na području </w:t>
      </w:r>
      <w:r w:rsidR="0014343A" w:rsidRPr="009C3FDE">
        <w:t>RH</w:t>
      </w:r>
      <w:r w:rsidRPr="009C3FDE">
        <w:t xml:space="preserve"> te </w:t>
      </w:r>
      <w:r w:rsidR="0082556F" w:rsidRPr="009C3FDE">
        <w:t>povećanju kvalitete života i jednakih prilika za sve</w:t>
      </w:r>
      <w:r w:rsidRPr="009C3FDE">
        <w:t xml:space="preserve">, a </w:t>
      </w:r>
      <w:r w:rsidR="0082556F" w:rsidRPr="009C3FDE">
        <w:t xml:space="preserve">samim time i ispunjenju vizije nacionalnog razvoja do 2030. godine. </w:t>
      </w:r>
    </w:p>
    <w:p w14:paraId="5D61EF89" w14:textId="48A246E3" w:rsidR="00EF7D9E" w:rsidRPr="009C3FDE" w:rsidRDefault="00E65269" w:rsidP="0082556F">
      <w:r w:rsidRPr="009C3FDE">
        <w:t xml:space="preserve">Srednjoročna vizija razvoja željezničke infrastrukture </w:t>
      </w:r>
      <w:r w:rsidR="007C1D9F" w:rsidRPr="009C3FDE">
        <w:t xml:space="preserve">ostvarit će se </w:t>
      </w:r>
      <w:r w:rsidR="00EF7D9E" w:rsidRPr="009C3FDE">
        <w:t>implementacij</w:t>
      </w:r>
      <w:r w:rsidR="00AF30C9" w:rsidRPr="009C3FDE">
        <w:t>om</w:t>
      </w:r>
      <w:r w:rsidR="00EF7D9E" w:rsidRPr="009C3FDE">
        <w:t xml:space="preserve"> Europskih standarda infrastrukturnih podsustava uz uvažavanje potreba korisnika željezničkih usluga, sigurnosnih zahtjeva odvijanja i upravljanja prometom i održavanja infrastrukturnih podsustava</w:t>
      </w:r>
      <w:r w:rsidRPr="009C3FDE">
        <w:t xml:space="preserve"> te</w:t>
      </w:r>
      <w:r w:rsidR="00EF7D9E" w:rsidRPr="009C3FDE">
        <w:t xml:space="preserve"> visokih ekoloških standarda i specifičnosti koje proizlaze iz geografskih obilježja zemlje s ciljem konkurentnosti na području EU</w:t>
      </w:r>
      <w:r w:rsidRPr="009C3FDE">
        <w:t>.</w:t>
      </w:r>
      <w:r w:rsidR="003E678B" w:rsidRPr="009C3FDE">
        <w:t xml:space="preserve"> </w:t>
      </w:r>
    </w:p>
    <w:p w14:paraId="5BD7C557" w14:textId="5724A50C" w:rsidR="0063707C" w:rsidRPr="009C3FDE" w:rsidRDefault="00CA0213" w:rsidP="0063707C">
      <w:pPr>
        <w:rPr>
          <w:highlight w:val="yellow"/>
        </w:rPr>
      </w:pPr>
      <w:bookmarkStart w:id="53" w:name="_Hlk114997326"/>
      <w:r w:rsidRPr="009C3FDE">
        <w:t xml:space="preserve">U skladu s utvrđenom </w:t>
      </w:r>
      <w:r w:rsidR="00A256C5" w:rsidRPr="009C3FDE">
        <w:t>vizij</w:t>
      </w:r>
      <w:r w:rsidRPr="009C3FDE">
        <w:t>om</w:t>
      </w:r>
      <w:r w:rsidR="00A256C5" w:rsidRPr="009C3FDE">
        <w:t xml:space="preserve"> razvoja željezničke infrastrukture</w:t>
      </w:r>
      <w:r w:rsidR="00B83671" w:rsidRPr="009C3FDE">
        <w:t xml:space="preserve">, </w:t>
      </w:r>
      <w:r w:rsidRPr="009C3FDE">
        <w:t>Nacionalnim planom su</w:t>
      </w:r>
      <w:r w:rsidR="00AF30C9" w:rsidRPr="009C3FDE">
        <w:t xml:space="preserve"> do 20</w:t>
      </w:r>
      <w:r w:rsidR="00E13ECB" w:rsidRPr="009C3FDE">
        <w:t>30</w:t>
      </w:r>
      <w:r w:rsidR="00AF30C9" w:rsidRPr="009C3FDE">
        <w:t>. godine</w:t>
      </w:r>
      <w:r w:rsidRPr="009C3FDE">
        <w:t xml:space="preserve"> predviđena</w:t>
      </w:r>
      <w:r w:rsidR="00A256C5" w:rsidRPr="009C3FDE">
        <w:t xml:space="preserve"> </w:t>
      </w:r>
      <w:r w:rsidRPr="009C3FDE">
        <w:t>značajna</w:t>
      </w:r>
      <w:r w:rsidR="00A256C5" w:rsidRPr="009C3FDE">
        <w:t xml:space="preserve"> ulaganja u obnovu i modernizaciju željezničke infrastrukture na Koridorima Osnovne mreže </w:t>
      </w:r>
      <w:r w:rsidRPr="009C3FDE">
        <w:t>kao</w:t>
      </w:r>
      <w:r w:rsidR="00A256C5" w:rsidRPr="009C3FDE">
        <w:t xml:space="preserve"> i </w:t>
      </w:r>
      <w:r w:rsidRPr="009C3FDE">
        <w:t xml:space="preserve">drugim </w:t>
      </w:r>
      <w:r w:rsidR="00A256C5" w:rsidRPr="009C3FDE">
        <w:t>pruga</w:t>
      </w:r>
      <w:r w:rsidRPr="009C3FDE">
        <w:t>ma</w:t>
      </w:r>
      <w:r w:rsidR="00A256C5" w:rsidRPr="009C3FDE">
        <w:t xml:space="preserve"> visokog prijevoznog potencijala</w:t>
      </w:r>
      <w:r w:rsidR="00AF30C9" w:rsidRPr="009C3FDE">
        <w:t>. Također,</w:t>
      </w:r>
      <w:r w:rsidRPr="009C3FDE">
        <w:t xml:space="preserve"> </w:t>
      </w:r>
      <w:r w:rsidR="00AF30C9" w:rsidRPr="009C3FDE">
        <w:t>po</w:t>
      </w:r>
      <w:r w:rsidR="00B83671" w:rsidRPr="009C3FDE">
        <w:t>bolj</w:t>
      </w:r>
      <w:r w:rsidR="00AF30C9" w:rsidRPr="009C3FDE">
        <w:t>šanim</w:t>
      </w:r>
      <w:r w:rsidR="00B83671" w:rsidRPr="009C3FDE">
        <w:t xml:space="preserve"> </w:t>
      </w:r>
      <w:r w:rsidR="00A256C5" w:rsidRPr="009C3FDE">
        <w:t>održavanje</w:t>
      </w:r>
      <w:r w:rsidR="00AF30C9" w:rsidRPr="009C3FDE">
        <w:t>m</w:t>
      </w:r>
      <w:r w:rsidR="00A256C5" w:rsidRPr="009C3FDE">
        <w:t xml:space="preserve"> željezničke infrastrukture</w:t>
      </w:r>
      <w:r w:rsidR="00AF30C9" w:rsidRPr="009C3FDE">
        <w:t xml:space="preserve"> u prometu</w:t>
      </w:r>
      <w:r w:rsidR="00A256C5" w:rsidRPr="009C3FDE">
        <w:t xml:space="preserve"> </w:t>
      </w:r>
      <w:r w:rsidR="00AF30C9" w:rsidRPr="009C3FDE">
        <w:t>i</w:t>
      </w:r>
      <w:r w:rsidR="00A256C5" w:rsidRPr="009C3FDE">
        <w:t xml:space="preserve"> povećanje</w:t>
      </w:r>
      <w:r w:rsidR="00AF30C9" w:rsidRPr="009C3FDE">
        <w:t>m</w:t>
      </w:r>
      <w:r w:rsidR="00A256C5" w:rsidRPr="009C3FDE">
        <w:t xml:space="preserve"> dostupnosti željezničke infrastrukture i intermodalnosti te unaprjeđenje</w:t>
      </w:r>
      <w:r w:rsidR="00AF30C9" w:rsidRPr="009C3FDE">
        <w:t>m</w:t>
      </w:r>
      <w:r w:rsidR="00A256C5" w:rsidRPr="009C3FDE">
        <w:t xml:space="preserve"> interoperabilnosti</w:t>
      </w:r>
      <w:r w:rsidR="00AF30C9" w:rsidRPr="009C3FDE">
        <w:t xml:space="preserve"> i</w:t>
      </w:r>
      <w:r w:rsidR="00A256C5" w:rsidRPr="009C3FDE">
        <w:t xml:space="preserve"> sustava kontrole i sigurnosti</w:t>
      </w:r>
      <w:r w:rsidR="0063707C" w:rsidRPr="009C3FDE">
        <w:t xml:space="preserve"> doprin</w:t>
      </w:r>
      <w:r w:rsidR="00F10D48" w:rsidRPr="009C3FDE">
        <w:t>ijet će</w:t>
      </w:r>
      <w:r w:rsidR="0063707C" w:rsidRPr="009C3FDE">
        <w:t xml:space="preserve"> </w:t>
      </w:r>
      <w:r w:rsidR="00AF30C9" w:rsidRPr="009C3FDE">
        <w:t>se</w:t>
      </w:r>
      <w:r w:rsidR="0063707C" w:rsidRPr="009C3FDE">
        <w:t xml:space="preserve"> ostvarenju dugoročne vizije </w:t>
      </w:r>
      <w:r w:rsidR="00E13ECB" w:rsidRPr="009C3FDE">
        <w:t xml:space="preserve">razvoja </w:t>
      </w:r>
      <w:r w:rsidR="00122DDD" w:rsidRPr="009C3FDE">
        <w:t xml:space="preserve">željezničke infrastrukture </w:t>
      </w:r>
      <w:r w:rsidR="00130BF6" w:rsidRPr="009C3FDE">
        <w:t xml:space="preserve">utvrđene </w:t>
      </w:r>
      <w:r w:rsidR="0063707C" w:rsidRPr="009C3FDE">
        <w:t>Strategij</w:t>
      </w:r>
      <w:r w:rsidR="00130BF6" w:rsidRPr="009C3FDE">
        <w:t>om</w:t>
      </w:r>
      <w:r w:rsidR="0063707C" w:rsidRPr="009C3FDE">
        <w:t xml:space="preserve"> razvoja željezničkog sustava do 2032. godine</w:t>
      </w:r>
      <w:r w:rsidR="00F10D48" w:rsidRPr="009C3FDE">
        <w:t xml:space="preserve">. </w:t>
      </w:r>
      <w:bookmarkEnd w:id="53"/>
    </w:p>
    <w:p w14:paraId="152C074F" w14:textId="7FBA9449" w:rsidR="00FD7E3B" w:rsidRPr="009C3FDE" w:rsidRDefault="00FD7E3B" w:rsidP="00FD7E3B"/>
    <w:p w14:paraId="2D2BDB89" w14:textId="43970F20" w:rsidR="00FD7E3B" w:rsidRPr="009C3FDE" w:rsidRDefault="00FD7E3B" w:rsidP="00FD7E3B">
      <w:r w:rsidRPr="009C3FDE">
        <w:br w:type="page"/>
      </w:r>
    </w:p>
    <w:p w14:paraId="11D73786" w14:textId="2FDAF08E" w:rsidR="00D67FE1" w:rsidRPr="009C3FDE" w:rsidRDefault="00D67FE1" w:rsidP="00D67FE1">
      <w:pPr>
        <w:pStyle w:val="Naslov1"/>
      </w:pPr>
      <w:bookmarkStart w:id="54" w:name="_Ref115680046"/>
      <w:bookmarkStart w:id="55" w:name="_Toc122335519"/>
      <w:r w:rsidRPr="009C3FDE">
        <w:lastRenderedPageBreak/>
        <w:t>Srednjoročne razvojne potrebe i razvojni potencijali željezničkog sustava</w:t>
      </w:r>
      <w:bookmarkEnd w:id="54"/>
      <w:bookmarkEnd w:id="55"/>
    </w:p>
    <w:p w14:paraId="5FD08D84" w14:textId="77777777" w:rsidR="00DD2C5F" w:rsidRPr="009C3FDE" w:rsidRDefault="00DD2C5F" w:rsidP="00A51F39">
      <w:pPr>
        <w:pStyle w:val="Tekstkomentara"/>
        <w:rPr>
          <w:sz w:val="22"/>
          <w:szCs w:val="22"/>
        </w:rPr>
      </w:pPr>
      <w:bookmarkStart w:id="56" w:name="_Hlk109294097"/>
    </w:p>
    <w:p w14:paraId="02C1A60A" w14:textId="7FB41099" w:rsidR="00871BF2" w:rsidRPr="009C3FDE" w:rsidRDefault="00A51F39" w:rsidP="00A51F39">
      <w:pPr>
        <w:pStyle w:val="Tekstkomentara"/>
        <w:rPr>
          <w:sz w:val="22"/>
          <w:szCs w:val="22"/>
        </w:rPr>
      </w:pPr>
      <w:r w:rsidRPr="009C3FDE">
        <w:rPr>
          <w:sz w:val="22"/>
          <w:szCs w:val="22"/>
        </w:rPr>
        <w:t xml:space="preserve">Temeljem provedene analize stanja željezničke infrastrukture, uz uvažavanje </w:t>
      </w:r>
      <w:r w:rsidR="00DD2C5F" w:rsidRPr="009C3FDE">
        <w:rPr>
          <w:sz w:val="22"/>
          <w:szCs w:val="22"/>
        </w:rPr>
        <w:t>relevantnih</w:t>
      </w:r>
      <w:r w:rsidRPr="009C3FDE">
        <w:rPr>
          <w:sz w:val="22"/>
          <w:szCs w:val="22"/>
        </w:rPr>
        <w:t xml:space="preserve"> ciljeva u hijerarhijski nadre</w:t>
      </w:r>
      <w:r w:rsidR="00DD2C5F" w:rsidRPr="009C3FDE">
        <w:rPr>
          <w:sz w:val="22"/>
          <w:szCs w:val="22"/>
        </w:rPr>
        <w:t>đ</w:t>
      </w:r>
      <w:r w:rsidRPr="009C3FDE">
        <w:rPr>
          <w:sz w:val="22"/>
          <w:szCs w:val="22"/>
        </w:rPr>
        <w:t>enim aktima strateškog planiranja,</w:t>
      </w:r>
      <w:r w:rsidR="00E65269" w:rsidRPr="009C3FDE">
        <w:rPr>
          <w:sz w:val="22"/>
          <w:szCs w:val="22"/>
        </w:rPr>
        <w:t xml:space="preserve"> </w:t>
      </w:r>
      <w:r w:rsidR="00531AD0" w:rsidRPr="009C3FDE">
        <w:rPr>
          <w:sz w:val="22"/>
          <w:szCs w:val="22"/>
        </w:rPr>
        <w:t xml:space="preserve">utvrđene </w:t>
      </w:r>
      <w:r w:rsidR="00E65269" w:rsidRPr="009C3FDE">
        <w:rPr>
          <w:sz w:val="22"/>
          <w:szCs w:val="22"/>
        </w:rPr>
        <w:t>su srednjoročne</w:t>
      </w:r>
      <w:r w:rsidR="00871BF2" w:rsidRPr="009C3FDE">
        <w:rPr>
          <w:sz w:val="22"/>
          <w:szCs w:val="22"/>
        </w:rPr>
        <w:t xml:space="preserve"> razvojne</w:t>
      </w:r>
      <w:r w:rsidR="00E65269" w:rsidRPr="009C3FDE">
        <w:rPr>
          <w:sz w:val="22"/>
          <w:szCs w:val="22"/>
        </w:rPr>
        <w:t xml:space="preserve"> potrebe i potencijali </w:t>
      </w:r>
      <w:r w:rsidR="00871BF2" w:rsidRPr="009C3FDE">
        <w:rPr>
          <w:sz w:val="22"/>
          <w:szCs w:val="22"/>
        </w:rPr>
        <w:t>razvoja željezničke infrastrukture</w:t>
      </w:r>
      <w:r w:rsidR="006536DC" w:rsidRPr="009C3FDE">
        <w:rPr>
          <w:sz w:val="22"/>
          <w:szCs w:val="22"/>
        </w:rPr>
        <w:t xml:space="preserve"> </w:t>
      </w:r>
      <w:r w:rsidRPr="009C3FDE">
        <w:rPr>
          <w:sz w:val="22"/>
          <w:szCs w:val="22"/>
        </w:rPr>
        <w:t>kao što je prikazano u sljedećoj tablici</w:t>
      </w:r>
      <w:r w:rsidR="00187407" w:rsidRPr="009C3FDE">
        <w:rPr>
          <w:sz w:val="22"/>
          <w:szCs w:val="22"/>
        </w:rPr>
        <w:t>.</w:t>
      </w:r>
    </w:p>
    <w:p w14:paraId="023AA622" w14:textId="4484AB04" w:rsidR="006536DC" w:rsidRPr="009C3FDE" w:rsidRDefault="006536DC" w:rsidP="006536DC">
      <w:pPr>
        <w:pStyle w:val="Tijeloteksta"/>
        <w:rPr>
          <w:i w:val="0"/>
        </w:rPr>
      </w:pPr>
      <w:bookmarkStart w:id="57" w:name="_Toc122523818"/>
      <w:bookmarkEnd w:id="56"/>
      <w:r w:rsidRPr="009C3FDE">
        <w:rPr>
          <w:i w:val="0"/>
        </w:rPr>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1</w:t>
      </w:r>
      <w:r w:rsidRPr="009C3FDE">
        <w:rPr>
          <w:i w:val="0"/>
        </w:rPr>
        <w:fldChar w:fldCharType="end"/>
      </w:r>
      <w:r w:rsidR="006A5735" w:rsidRPr="009C3FDE">
        <w:rPr>
          <w:i w:val="0"/>
        </w:rPr>
        <w:t>:</w:t>
      </w:r>
      <w:r w:rsidRPr="009C3FDE">
        <w:rPr>
          <w:i w:val="0"/>
        </w:rPr>
        <w:t xml:space="preserve"> Srednjoročne razvojne potrebe i razvojni potencijali željezničkog sustava</w:t>
      </w:r>
      <w:bookmarkEnd w:id="57"/>
    </w:p>
    <w:tbl>
      <w:tblPr>
        <w:tblStyle w:val="Svijetlatablicareetke-isticanje1"/>
        <w:tblW w:w="5000" w:type="pct"/>
        <w:tblLook w:val="04A0" w:firstRow="1" w:lastRow="0" w:firstColumn="1" w:lastColumn="0" w:noHBand="0" w:noVBand="1"/>
      </w:tblPr>
      <w:tblGrid>
        <w:gridCol w:w="9016"/>
      </w:tblGrid>
      <w:tr w:rsidR="00B24EE1" w:rsidRPr="009C3FDE" w14:paraId="5119977A" w14:textId="77777777" w:rsidTr="00A65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F57A9CB" w14:textId="0780A2F7" w:rsidR="00A51F39" w:rsidRPr="009C3FDE" w:rsidRDefault="00A51F39" w:rsidP="00461A60">
            <w:pPr>
              <w:jc w:val="center"/>
              <w:rPr>
                <w:rFonts w:cs="Arial"/>
                <w:sz w:val="16"/>
                <w:szCs w:val="16"/>
                <w:lang w:eastAsia="en-US"/>
              </w:rPr>
            </w:pPr>
            <w:r w:rsidRPr="009C3FDE">
              <w:rPr>
                <w:rFonts w:cs="Arial"/>
                <w:sz w:val="16"/>
                <w:szCs w:val="16"/>
                <w:lang w:eastAsia="en-US"/>
              </w:rPr>
              <w:t>Srednjoročne razvojne potrebe i potencijali</w:t>
            </w:r>
          </w:p>
        </w:tc>
      </w:tr>
      <w:tr w:rsidR="00B24EE1" w:rsidRPr="009C3FDE" w14:paraId="5190DCD3"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51B2C087" w14:textId="50257B8C" w:rsidR="00A51F39" w:rsidRPr="009C3FDE" w:rsidRDefault="00A51F39" w:rsidP="00461A60">
            <w:pPr>
              <w:rPr>
                <w:sz w:val="16"/>
                <w:szCs w:val="16"/>
              </w:rPr>
            </w:pPr>
            <w:r w:rsidRPr="009C3FDE">
              <w:rPr>
                <w:rFonts w:cs="Arial"/>
                <w:sz w:val="16"/>
                <w:szCs w:val="16"/>
                <w:lang w:eastAsia="en-US"/>
              </w:rPr>
              <w:t>1. Modernizacija postojećih i izgradnja novih željezničkih pruga</w:t>
            </w:r>
          </w:p>
        </w:tc>
      </w:tr>
      <w:tr w:rsidR="00B24EE1" w:rsidRPr="009C3FDE" w14:paraId="00312983"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357C64BB" w14:textId="3470E06E" w:rsidR="00A51F39" w:rsidRPr="009C3FDE" w:rsidRDefault="00046E0C" w:rsidP="00461A60">
            <w:pPr>
              <w:rPr>
                <w:sz w:val="16"/>
                <w:szCs w:val="16"/>
              </w:rPr>
            </w:pPr>
            <w:r w:rsidRPr="009C3FDE">
              <w:rPr>
                <w:rFonts w:cs="Arial"/>
                <w:sz w:val="16"/>
                <w:szCs w:val="16"/>
                <w:lang w:eastAsia="en-US"/>
              </w:rPr>
              <w:t>2</w:t>
            </w:r>
            <w:r w:rsidR="00A51F39" w:rsidRPr="009C3FDE">
              <w:rPr>
                <w:rFonts w:cs="Arial"/>
                <w:sz w:val="16"/>
                <w:szCs w:val="16"/>
                <w:lang w:eastAsia="en-US"/>
              </w:rPr>
              <w:t>. Osigura</w:t>
            </w:r>
            <w:r w:rsidR="003320A4" w:rsidRPr="009C3FDE">
              <w:rPr>
                <w:rFonts w:cs="Arial"/>
                <w:sz w:val="16"/>
                <w:szCs w:val="16"/>
                <w:lang w:eastAsia="en-US"/>
              </w:rPr>
              <w:t>nje</w:t>
            </w:r>
            <w:r w:rsidR="00A51F39" w:rsidRPr="009C3FDE">
              <w:rPr>
                <w:rFonts w:cs="Arial"/>
                <w:sz w:val="16"/>
                <w:szCs w:val="16"/>
                <w:lang w:eastAsia="en-US"/>
              </w:rPr>
              <w:t xml:space="preserve"> </w:t>
            </w:r>
            <w:r w:rsidR="00212547" w:rsidRPr="009C3FDE">
              <w:rPr>
                <w:rFonts w:cs="Arial"/>
                <w:sz w:val="16"/>
                <w:szCs w:val="16"/>
                <w:lang w:eastAsia="en-US"/>
              </w:rPr>
              <w:t>infrastrukturn</w:t>
            </w:r>
            <w:r w:rsidR="003320A4" w:rsidRPr="009C3FDE">
              <w:rPr>
                <w:rFonts w:cs="Arial"/>
                <w:sz w:val="16"/>
                <w:szCs w:val="16"/>
                <w:lang w:eastAsia="en-US"/>
              </w:rPr>
              <w:t>ih</w:t>
            </w:r>
            <w:r w:rsidR="00212547" w:rsidRPr="009C3FDE">
              <w:rPr>
                <w:rFonts w:cs="Arial"/>
                <w:sz w:val="16"/>
                <w:szCs w:val="16"/>
                <w:lang w:eastAsia="en-US"/>
              </w:rPr>
              <w:t xml:space="preserve"> </w:t>
            </w:r>
            <w:r w:rsidR="00A51F39" w:rsidRPr="009C3FDE">
              <w:rPr>
                <w:rFonts w:cs="Arial"/>
                <w:sz w:val="16"/>
                <w:szCs w:val="16"/>
                <w:lang w:eastAsia="en-US"/>
              </w:rPr>
              <w:t>uvjet</w:t>
            </w:r>
            <w:r w:rsidR="003320A4" w:rsidRPr="009C3FDE">
              <w:rPr>
                <w:rFonts w:cs="Arial"/>
                <w:sz w:val="16"/>
                <w:szCs w:val="16"/>
                <w:lang w:eastAsia="en-US"/>
              </w:rPr>
              <w:t>a</w:t>
            </w:r>
            <w:r w:rsidR="00A51F39" w:rsidRPr="009C3FDE">
              <w:rPr>
                <w:rFonts w:cs="Arial"/>
                <w:sz w:val="16"/>
                <w:szCs w:val="16"/>
                <w:lang w:eastAsia="en-US"/>
              </w:rPr>
              <w:t xml:space="preserve"> za integrirani urbani prijevoz putnika</w:t>
            </w:r>
          </w:p>
        </w:tc>
      </w:tr>
      <w:tr w:rsidR="00B24EE1" w:rsidRPr="009C3FDE" w14:paraId="77F11112"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4ABAB651" w14:textId="5AF4BD92" w:rsidR="00A51F39" w:rsidRPr="009C3FDE" w:rsidRDefault="00046E0C" w:rsidP="00461A60">
            <w:pPr>
              <w:rPr>
                <w:sz w:val="16"/>
                <w:szCs w:val="16"/>
              </w:rPr>
            </w:pPr>
            <w:r w:rsidRPr="009C3FDE">
              <w:rPr>
                <w:rFonts w:cs="Arial"/>
                <w:sz w:val="16"/>
                <w:szCs w:val="16"/>
                <w:lang w:eastAsia="en-US"/>
              </w:rPr>
              <w:t>3</w:t>
            </w:r>
            <w:r w:rsidR="00A51F39" w:rsidRPr="009C3FDE">
              <w:rPr>
                <w:rFonts w:cs="Arial"/>
                <w:sz w:val="16"/>
                <w:szCs w:val="16"/>
                <w:lang w:eastAsia="en-US"/>
              </w:rPr>
              <w:t>. Izgrad</w:t>
            </w:r>
            <w:r w:rsidR="003320A4" w:rsidRPr="009C3FDE">
              <w:rPr>
                <w:rFonts w:cs="Arial"/>
                <w:sz w:val="16"/>
                <w:szCs w:val="16"/>
                <w:lang w:eastAsia="en-US"/>
              </w:rPr>
              <w:t>nja</w:t>
            </w:r>
            <w:r w:rsidR="00A51F39" w:rsidRPr="009C3FDE">
              <w:rPr>
                <w:rFonts w:cs="Arial"/>
                <w:sz w:val="16"/>
                <w:szCs w:val="16"/>
                <w:lang w:eastAsia="en-US"/>
              </w:rPr>
              <w:t>/poboljša</w:t>
            </w:r>
            <w:r w:rsidR="003320A4" w:rsidRPr="009C3FDE">
              <w:rPr>
                <w:rFonts w:cs="Arial"/>
                <w:sz w:val="16"/>
                <w:szCs w:val="16"/>
                <w:lang w:eastAsia="en-US"/>
              </w:rPr>
              <w:t>nje</w:t>
            </w:r>
            <w:r w:rsidR="00A51F39" w:rsidRPr="009C3FDE">
              <w:rPr>
                <w:rFonts w:cs="Arial"/>
                <w:sz w:val="16"/>
                <w:szCs w:val="16"/>
                <w:lang w:eastAsia="en-US"/>
              </w:rPr>
              <w:t xml:space="preserve"> infrastruktur</w:t>
            </w:r>
            <w:r w:rsidR="003320A4" w:rsidRPr="009C3FDE">
              <w:rPr>
                <w:rFonts w:cs="Arial"/>
                <w:sz w:val="16"/>
                <w:szCs w:val="16"/>
                <w:lang w:eastAsia="en-US"/>
              </w:rPr>
              <w:t>e</w:t>
            </w:r>
            <w:r w:rsidR="00A51F39" w:rsidRPr="009C3FDE">
              <w:rPr>
                <w:rFonts w:cs="Arial"/>
                <w:sz w:val="16"/>
                <w:szCs w:val="16"/>
                <w:lang w:eastAsia="en-US"/>
              </w:rPr>
              <w:t xml:space="preserve"> za intermodalni prijevoz</w:t>
            </w:r>
          </w:p>
        </w:tc>
      </w:tr>
      <w:tr w:rsidR="00B24EE1" w:rsidRPr="009C3FDE" w14:paraId="73B7082A"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1997E849" w14:textId="3F1F4F47" w:rsidR="00A51F39" w:rsidRPr="009C3FDE" w:rsidRDefault="00046E0C" w:rsidP="00461A60">
            <w:pPr>
              <w:rPr>
                <w:sz w:val="16"/>
                <w:szCs w:val="16"/>
              </w:rPr>
            </w:pPr>
            <w:r w:rsidRPr="009C3FDE">
              <w:rPr>
                <w:rFonts w:cs="Arial"/>
                <w:sz w:val="16"/>
                <w:szCs w:val="16"/>
                <w:lang w:eastAsia="en-US"/>
              </w:rPr>
              <w:t>4</w:t>
            </w:r>
            <w:r w:rsidR="00A51F39" w:rsidRPr="009C3FDE">
              <w:rPr>
                <w:rFonts w:cs="Arial"/>
                <w:sz w:val="16"/>
                <w:szCs w:val="16"/>
                <w:lang w:eastAsia="en-US"/>
              </w:rPr>
              <w:t>. Jačanje interoperabilnosti željezničke mreže</w:t>
            </w:r>
          </w:p>
        </w:tc>
      </w:tr>
      <w:tr w:rsidR="00B24EE1" w:rsidRPr="009C3FDE" w14:paraId="50679B90"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425BA221" w14:textId="0B0A6B66" w:rsidR="00A51F39" w:rsidRPr="009C3FDE" w:rsidRDefault="00046E0C" w:rsidP="00461A60">
            <w:pPr>
              <w:rPr>
                <w:sz w:val="16"/>
                <w:szCs w:val="16"/>
              </w:rPr>
            </w:pPr>
            <w:r w:rsidRPr="009C3FDE">
              <w:rPr>
                <w:rFonts w:cs="Arial"/>
                <w:sz w:val="16"/>
                <w:szCs w:val="16"/>
                <w:lang w:eastAsia="en-US"/>
              </w:rPr>
              <w:t>5</w:t>
            </w:r>
            <w:r w:rsidR="00A51F39" w:rsidRPr="009C3FDE">
              <w:rPr>
                <w:rFonts w:cs="Arial"/>
                <w:sz w:val="16"/>
                <w:szCs w:val="16"/>
                <w:lang w:eastAsia="en-US"/>
              </w:rPr>
              <w:t xml:space="preserve">. </w:t>
            </w:r>
            <w:r w:rsidR="00454BF7" w:rsidRPr="00454BF7">
              <w:rPr>
                <w:rFonts w:cs="Arial"/>
                <w:sz w:val="16"/>
                <w:szCs w:val="16"/>
                <w:lang w:eastAsia="en-US"/>
              </w:rPr>
              <w:t>Povećanje sigurnosti i pouzdanosti željezničkog sustava</w:t>
            </w:r>
          </w:p>
        </w:tc>
      </w:tr>
      <w:tr w:rsidR="00B24EE1" w:rsidRPr="009C3FDE" w14:paraId="22CA9038" w14:textId="77777777" w:rsidTr="00A653B7">
        <w:tc>
          <w:tcPr>
            <w:cnfStyle w:val="001000000000" w:firstRow="0" w:lastRow="0" w:firstColumn="1" w:lastColumn="0" w:oddVBand="0" w:evenVBand="0" w:oddHBand="0" w:evenHBand="0" w:firstRowFirstColumn="0" w:firstRowLastColumn="0" w:lastRowFirstColumn="0" w:lastRowLastColumn="0"/>
            <w:tcW w:w="5000" w:type="pct"/>
          </w:tcPr>
          <w:p w14:paraId="5CB83B5F" w14:textId="77FB7370" w:rsidR="00A51F39" w:rsidRPr="009C3FDE" w:rsidRDefault="00046E0C" w:rsidP="00461A60">
            <w:pPr>
              <w:rPr>
                <w:rFonts w:cs="Arial"/>
                <w:sz w:val="16"/>
                <w:szCs w:val="16"/>
                <w:lang w:eastAsia="en-US"/>
              </w:rPr>
            </w:pPr>
            <w:r w:rsidRPr="009C3FDE">
              <w:rPr>
                <w:rFonts w:cs="Arial"/>
                <w:sz w:val="16"/>
                <w:szCs w:val="16"/>
                <w:lang w:eastAsia="en-US"/>
              </w:rPr>
              <w:t>6</w:t>
            </w:r>
            <w:r w:rsidR="00A51F39" w:rsidRPr="009C3FDE">
              <w:rPr>
                <w:rFonts w:cs="Arial"/>
                <w:sz w:val="16"/>
                <w:szCs w:val="16"/>
                <w:lang w:eastAsia="en-US"/>
              </w:rPr>
              <w:t>. Unapr</w:t>
            </w:r>
            <w:r w:rsidR="003320A4" w:rsidRPr="009C3FDE">
              <w:rPr>
                <w:rFonts w:cs="Arial"/>
                <w:sz w:val="16"/>
                <w:szCs w:val="16"/>
                <w:lang w:eastAsia="en-US"/>
              </w:rPr>
              <w:t>jeđenje</w:t>
            </w:r>
            <w:r w:rsidR="00A51F39" w:rsidRPr="009C3FDE">
              <w:rPr>
                <w:rFonts w:cs="Arial"/>
                <w:sz w:val="16"/>
                <w:szCs w:val="16"/>
                <w:lang w:eastAsia="en-US"/>
              </w:rPr>
              <w:t xml:space="preserve"> tehničk</w:t>
            </w:r>
            <w:r w:rsidR="003320A4" w:rsidRPr="009C3FDE">
              <w:rPr>
                <w:rFonts w:cs="Arial"/>
                <w:sz w:val="16"/>
                <w:szCs w:val="16"/>
                <w:lang w:eastAsia="en-US"/>
              </w:rPr>
              <w:t>ih</w:t>
            </w:r>
            <w:r w:rsidR="00A51F39" w:rsidRPr="009C3FDE">
              <w:rPr>
                <w:rFonts w:cs="Arial"/>
                <w:sz w:val="16"/>
                <w:szCs w:val="16"/>
                <w:lang w:eastAsia="en-US"/>
              </w:rPr>
              <w:t xml:space="preserve"> kapacitet</w:t>
            </w:r>
            <w:r w:rsidR="003320A4" w:rsidRPr="009C3FDE">
              <w:rPr>
                <w:rFonts w:cs="Arial"/>
                <w:sz w:val="16"/>
                <w:szCs w:val="16"/>
                <w:lang w:eastAsia="en-US"/>
              </w:rPr>
              <w:t>a</w:t>
            </w:r>
            <w:r w:rsidR="00A51F39" w:rsidRPr="009C3FDE">
              <w:rPr>
                <w:rFonts w:cs="Arial"/>
                <w:sz w:val="16"/>
                <w:szCs w:val="16"/>
                <w:lang w:eastAsia="en-US"/>
              </w:rPr>
              <w:t xml:space="preserve"> u željezničkom sektoru</w:t>
            </w:r>
          </w:p>
        </w:tc>
      </w:tr>
    </w:tbl>
    <w:p w14:paraId="257690FE" w14:textId="77777777" w:rsidR="00F40B17" w:rsidRPr="009C3FDE" w:rsidRDefault="00F40B17" w:rsidP="007302AA"/>
    <w:p w14:paraId="4F113FE4" w14:textId="49839578" w:rsidR="00E65269" w:rsidRPr="009C3FDE" w:rsidRDefault="00871BF2" w:rsidP="007302AA">
      <w:r w:rsidRPr="009C3FDE">
        <w:t>U nastavku slijedi krat</w:t>
      </w:r>
      <w:r w:rsidR="002E0D77" w:rsidRPr="009C3FDE">
        <w:t>ak</w:t>
      </w:r>
      <w:r w:rsidRPr="009C3FDE">
        <w:t xml:space="preserve"> opis navedenih srednjoročnih razvojnih potreba i potencijala u skladu s Analizom stanja željezničk</w:t>
      </w:r>
      <w:r w:rsidR="002E0D77" w:rsidRPr="009C3FDE">
        <w:t>e</w:t>
      </w:r>
      <w:r w:rsidRPr="009C3FDE">
        <w:t xml:space="preserve"> </w:t>
      </w:r>
      <w:r w:rsidR="00A51F39" w:rsidRPr="009C3FDE">
        <w:t>infrastrukture</w:t>
      </w:r>
      <w:r w:rsidRPr="009C3FDE">
        <w:t>.</w:t>
      </w:r>
    </w:p>
    <w:p w14:paraId="439F640D" w14:textId="6EF8BD29" w:rsidR="00AF46BF" w:rsidRPr="009C3FDE" w:rsidRDefault="00461A60" w:rsidP="00461A60">
      <w:pPr>
        <w:rPr>
          <w:b/>
          <w:bCs/>
          <w:i/>
          <w:iCs/>
        </w:rPr>
      </w:pPr>
      <w:r w:rsidRPr="009C3FDE">
        <w:rPr>
          <w:b/>
          <w:bCs/>
          <w:i/>
          <w:iCs/>
        </w:rPr>
        <w:t xml:space="preserve">Razvojna potreba 1. </w:t>
      </w:r>
      <w:r w:rsidR="00AF46BF" w:rsidRPr="009C3FDE">
        <w:rPr>
          <w:b/>
          <w:bCs/>
          <w:i/>
          <w:iCs/>
        </w:rPr>
        <w:t>Modernizacija postojećih i izgradnja novih željezničkih pruga</w:t>
      </w:r>
      <w:r w:rsidR="00012DF7" w:rsidRPr="009C3FDE">
        <w:rPr>
          <w:b/>
          <w:bCs/>
          <w:i/>
          <w:iCs/>
        </w:rPr>
        <w:t xml:space="preserve"> </w:t>
      </w:r>
    </w:p>
    <w:p w14:paraId="04F392A4" w14:textId="4AF64E2F" w:rsidR="008050D2" w:rsidRPr="009C3FDE" w:rsidRDefault="00461A60" w:rsidP="008050D2">
      <w:r w:rsidRPr="009C3FDE">
        <w:t>U cilju poboljšanja kvalitete usluga u putničkom i teretnom prijevozu, kao i prilagođavanja željezničke mreže uvjetima interoperabilnosti, u srednjoročnom razdoblju potrebno je intenzivnije ulagati u modernizaciju postojećih i izgradnju novih željezničkih pruga</w:t>
      </w:r>
      <w:r w:rsidR="00012DF7" w:rsidRPr="009C3FDE">
        <w:t xml:space="preserve"> </w:t>
      </w:r>
      <w:r w:rsidR="00764FA8" w:rsidRPr="009C3FDE">
        <w:t>radi povećanja kapaciteta prijevoza</w:t>
      </w:r>
      <w:r w:rsidR="0034538B" w:rsidRPr="009C3FDE">
        <w:t xml:space="preserve"> i bolje povezanosti s drugim granama prometa</w:t>
      </w:r>
      <w:r w:rsidR="00764FA8" w:rsidRPr="009C3FDE">
        <w:t>, povećanja prosječne brzine prometovanja, smanjenja vremena putovanja, poboljšanja sigurnosti i kvalitete prijevoza</w:t>
      </w:r>
      <w:r w:rsidR="005B3E20" w:rsidRPr="009C3FDE">
        <w:t xml:space="preserve"> što će </w:t>
      </w:r>
      <w:r w:rsidR="00764FA8" w:rsidRPr="009C3FDE">
        <w:t>posljedično poboljšati konkurentnost željezničkog prijevoza u odnosu na druge vrste prijevoza</w:t>
      </w:r>
      <w:r w:rsidRPr="009C3FDE">
        <w:t xml:space="preserve">. </w:t>
      </w:r>
      <w:r w:rsidR="008050D2" w:rsidRPr="009C3FDE">
        <w:t xml:space="preserve">Završetkom modernizacije željezničkih pruga omogućit će se kraća vremena putovanja vlakova na svojim relacijama što će doprinijeti povećanju broja korisnika usluga u putničkom i teretnom prijevozu. Povećanje najveće dopuštene brzine utjecat će i na povećanje infrastrukturnog kapaciteta i povećanje ponude u putničkom i teretnom prijevozu. </w:t>
      </w:r>
    </w:p>
    <w:p w14:paraId="14826426" w14:textId="4B07125F" w:rsidR="00873D7C" w:rsidRPr="009C3FDE" w:rsidRDefault="00873D7C" w:rsidP="00AF46BF">
      <w:pPr>
        <w:rPr>
          <w:b/>
          <w:bCs/>
          <w:i/>
          <w:iCs/>
        </w:rPr>
      </w:pPr>
      <w:r w:rsidRPr="009C3FDE">
        <w:rPr>
          <w:b/>
          <w:bCs/>
          <w:i/>
          <w:iCs/>
        </w:rPr>
        <w:t xml:space="preserve">Razvojna potreba </w:t>
      </w:r>
      <w:r w:rsidR="00046E0C" w:rsidRPr="009C3FDE">
        <w:rPr>
          <w:b/>
          <w:bCs/>
          <w:i/>
          <w:iCs/>
        </w:rPr>
        <w:t>2</w:t>
      </w:r>
      <w:r w:rsidR="00275573" w:rsidRPr="009C3FDE">
        <w:rPr>
          <w:b/>
          <w:bCs/>
          <w:i/>
          <w:iCs/>
        </w:rPr>
        <w:t>.</w:t>
      </w:r>
      <w:r w:rsidRPr="009C3FDE">
        <w:rPr>
          <w:b/>
          <w:bCs/>
          <w:i/>
          <w:iCs/>
        </w:rPr>
        <w:t xml:space="preserve"> Osigura</w:t>
      </w:r>
      <w:r w:rsidR="002E0D77" w:rsidRPr="009C3FDE">
        <w:rPr>
          <w:b/>
          <w:bCs/>
          <w:i/>
          <w:iCs/>
        </w:rPr>
        <w:t>nje</w:t>
      </w:r>
      <w:r w:rsidRPr="009C3FDE">
        <w:rPr>
          <w:b/>
          <w:bCs/>
          <w:i/>
          <w:iCs/>
        </w:rPr>
        <w:t xml:space="preserve"> </w:t>
      </w:r>
      <w:r w:rsidR="00212547" w:rsidRPr="009C3FDE">
        <w:rPr>
          <w:b/>
          <w:bCs/>
          <w:i/>
          <w:iCs/>
        </w:rPr>
        <w:t>infrastrukturn</w:t>
      </w:r>
      <w:r w:rsidR="002E0D77" w:rsidRPr="009C3FDE">
        <w:rPr>
          <w:b/>
          <w:bCs/>
          <w:i/>
          <w:iCs/>
        </w:rPr>
        <w:t>ih</w:t>
      </w:r>
      <w:r w:rsidR="00212547" w:rsidRPr="009C3FDE">
        <w:rPr>
          <w:b/>
          <w:bCs/>
          <w:i/>
          <w:iCs/>
        </w:rPr>
        <w:t xml:space="preserve"> </w:t>
      </w:r>
      <w:r w:rsidRPr="009C3FDE">
        <w:rPr>
          <w:b/>
          <w:bCs/>
          <w:i/>
          <w:iCs/>
        </w:rPr>
        <w:t>uvjet</w:t>
      </w:r>
      <w:r w:rsidR="002E0D77" w:rsidRPr="009C3FDE">
        <w:rPr>
          <w:b/>
          <w:bCs/>
          <w:i/>
          <w:iCs/>
        </w:rPr>
        <w:t>a</w:t>
      </w:r>
      <w:r w:rsidRPr="009C3FDE">
        <w:rPr>
          <w:b/>
          <w:bCs/>
          <w:i/>
          <w:iCs/>
        </w:rPr>
        <w:t xml:space="preserve"> za integrirani urbani prijevoz putnika</w:t>
      </w:r>
    </w:p>
    <w:p w14:paraId="7EA904B9" w14:textId="7ABAD957" w:rsidR="00873D7C" w:rsidRPr="009C3FDE" w:rsidRDefault="006F43B9" w:rsidP="006F43B9">
      <w:r w:rsidRPr="009C3FDE">
        <w:t>Trenutačno, javni prijevoz putnika u hrvatskim gradovima djeluje samostalno</w:t>
      </w:r>
      <w:r w:rsidR="00811051" w:rsidRPr="009C3FDE">
        <w:t>. P</w:t>
      </w:r>
      <w:r w:rsidRPr="009C3FDE">
        <w:t xml:space="preserve">rilikom planiranja prijevozne ponude (vozni red i sl.) </w:t>
      </w:r>
      <w:r w:rsidR="00811051" w:rsidRPr="009C3FDE">
        <w:t>svaki oblik javnog prijevoza djeluje zasebno u kreiranju prijevozne ponude</w:t>
      </w:r>
      <w:r w:rsidRPr="009C3FDE">
        <w:t xml:space="preserve"> što negativno utječe na potražnju te se korisnici većinom odlučuju ili za jedan od oblika javnog prijevoza ili na individualni prijevoz </w:t>
      </w:r>
      <w:r w:rsidR="002E0D77" w:rsidRPr="009C3FDE">
        <w:t xml:space="preserve">čiji </w:t>
      </w:r>
      <w:r w:rsidRPr="009C3FDE">
        <w:t xml:space="preserve">najveći udio </w:t>
      </w:r>
      <w:r w:rsidR="002E0D77" w:rsidRPr="009C3FDE">
        <w:t xml:space="preserve">čini </w:t>
      </w:r>
      <w:r w:rsidRPr="009C3FDE">
        <w:t xml:space="preserve">prijevoz s posla na posao te </w:t>
      </w:r>
      <w:r w:rsidR="00AF0243" w:rsidRPr="009C3FDE">
        <w:t xml:space="preserve">uzrokuje </w:t>
      </w:r>
      <w:r w:rsidRPr="009C3FDE">
        <w:t xml:space="preserve">posljedične gužve na cestama većih gradova i prilaznim cestovnim prometnicama u vršne sate. </w:t>
      </w:r>
      <w:r w:rsidR="00811051" w:rsidRPr="009C3FDE">
        <w:t xml:space="preserve">Potrebno </w:t>
      </w:r>
      <w:r w:rsidR="00AF0243" w:rsidRPr="009C3FDE">
        <w:t xml:space="preserve">je </w:t>
      </w:r>
      <w:r w:rsidR="00811051" w:rsidRPr="009C3FDE">
        <w:t>integrirati različite vidove prijevoza u cilju poboljšanja usluge</w:t>
      </w:r>
      <w:r w:rsidR="002E0D77" w:rsidRPr="009C3FDE">
        <w:t>,</w:t>
      </w:r>
      <w:r w:rsidR="00811051" w:rsidRPr="009C3FDE">
        <w:t xml:space="preserve"> odnosno prijevozne ponude </w:t>
      </w:r>
      <w:r w:rsidR="00042031" w:rsidRPr="009C3FDE">
        <w:t xml:space="preserve">(integrirani vozni red, usklađenje ponude svakog oblika javnog prijevoza, osiguranje potrebne infrastrukture). </w:t>
      </w:r>
      <w:r w:rsidRPr="009C3FDE">
        <w:t>Također, potrebno je implementirati inteligentne transportne sustave u cilju razvoja integriranog javnog prijevoza.</w:t>
      </w:r>
      <w:r w:rsidR="00E744BD" w:rsidRPr="009C3FDE">
        <w:t xml:space="preserve"> </w:t>
      </w:r>
    </w:p>
    <w:p w14:paraId="0E44FD74" w14:textId="77777777" w:rsidR="00E744BD" w:rsidRPr="009C3FDE" w:rsidRDefault="00E744BD" w:rsidP="006F43B9"/>
    <w:p w14:paraId="158B3B31" w14:textId="77777777" w:rsidR="00E744BD" w:rsidRPr="009C3FDE" w:rsidRDefault="00E744BD">
      <w:pPr>
        <w:spacing w:line="240" w:lineRule="auto"/>
        <w:jc w:val="left"/>
        <w:rPr>
          <w:b/>
          <w:bCs/>
          <w:i/>
          <w:iCs/>
        </w:rPr>
      </w:pPr>
      <w:r w:rsidRPr="009C3FDE">
        <w:rPr>
          <w:b/>
          <w:bCs/>
          <w:i/>
          <w:iCs/>
        </w:rPr>
        <w:br w:type="page"/>
      </w:r>
    </w:p>
    <w:p w14:paraId="3D47ACD3" w14:textId="31E477CC" w:rsidR="00873D7C" w:rsidRPr="009C3FDE" w:rsidRDefault="00873D7C" w:rsidP="00AF46BF">
      <w:pPr>
        <w:rPr>
          <w:b/>
          <w:bCs/>
          <w:i/>
          <w:iCs/>
        </w:rPr>
      </w:pPr>
      <w:r w:rsidRPr="009C3FDE">
        <w:rPr>
          <w:b/>
          <w:bCs/>
          <w:i/>
          <w:iCs/>
        </w:rPr>
        <w:lastRenderedPageBreak/>
        <w:t xml:space="preserve">Razvojna potreba </w:t>
      </w:r>
      <w:r w:rsidR="00046E0C" w:rsidRPr="009C3FDE">
        <w:rPr>
          <w:b/>
          <w:bCs/>
          <w:i/>
          <w:iCs/>
        </w:rPr>
        <w:t>3</w:t>
      </w:r>
      <w:r w:rsidRPr="009C3FDE">
        <w:rPr>
          <w:b/>
          <w:bCs/>
          <w:i/>
          <w:iCs/>
        </w:rPr>
        <w:t>. Izgrad</w:t>
      </w:r>
      <w:r w:rsidR="002E0D77" w:rsidRPr="009C3FDE">
        <w:rPr>
          <w:b/>
          <w:bCs/>
          <w:i/>
          <w:iCs/>
        </w:rPr>
        <w:t>nja</w:t>
      </w:r>
      <w:r w:rsidRPr="009C3FDE">
        <w:rPr>
          <w:b/>
          <w:bCs/>
          <w:i/>
          <w:iCs/>
        </w:rPr>
        <w:t>/poboljša</w:t>
      </w:r>
      <w:r w:rsidR="002E0D77" w:rsidRPr="009C3FDE">
        <w:rPr>
          <w:b/>
          <w:bCs/>
          <w:i/>
          <w:iCs/>
        </w:rPr>
        <w:t>nje</w:t>
      </w:r>
      <w:r w:rsidRPr="009C3FDE">
        <w:rPr>
          <w:b/>
          <w:bCs/>
          <w:i/>
          <w:iCs/>
        </w:rPr>
        <w:t xml:space="preserve"> infrastruktur</w:t>
      </w:r>
      <w:r w:rsidR="002E0D77" w:rsidRPr="009C3FDE">
        <w:rPr>
          <w:b/>
          <w:bCs/>
          <w:i/>
          <w:iCs/>
        </w:rPr>
        <w:t>e</w:t>
      </w:r>
      <w:r w:rsidRPr="009C3FDE">
        <w:rPr>
          <w:b/>
          <w:bCs/>
          <w:i/>
          <w:iCs/>
        </w:rPr>
        <w:t xml:space="preserve"> za intermodalni prijevoz</w:t>
      </w:r>
    </w:p>
    <w:p w14:paraId="0457526E" w14:textId="4D00FB8C" w:rsidR="00873D7C" w:rsidRPr="009C3FDE" w:rsidRDefault="004F38D3" w:rsidP="00AF46BF">
      <w:r w:rsidRPr="009C3FDE">
        <w:t>Postojeća infrastruktur</w:t>
      </w:r>
      <w:r w:rsidR="00C53DDA" w:rsidRPr="009C3FDE">
        <w:t>a</w:t>
      </w:r>
      <w:r w:rsidRPr="009C3FDE">
        <w:t xml:space="preserve"> za intermodalni prijevoz </w:t>
      </w:r>
      <w:r w:rsidR="00C53DDA" w:rsidRPr="009C3FDE">
        <w:t xml:space="preserve">u Republici Hrvatskoj </w:t>
      </w:r>
      <w:r w:rsidRPr="009C3FDE">
        <w:t xml:space="preserve">nedovoljno </w:t>
      </w:r>
      <w:r w:rsidR="002E0D77" w:rsidRPr="009C3FDE">
        <w:t xml:space="preserve">je </w:t>
      </w:r>
      <w:r w:rsidRPr="009C3FDE">
        <w:t xml:space="preserve">razvijena. Ne postoje terminali u unutrašnjosti Republike Hrvatske koji </w:t>
      </w:r>
      <w:r w:rsidR="00C53DDA" w:rsidRPr="009C3FDE">
        <w:t xml:space="preserve">bi </w:t>
      </w:r>
      <w:r w:rsidRPr="009C3FDE">
        <w:t>omogući</w:t>
      </w:r>
      <w:r w:rsidR="00C53DDA" w:rsidRPr="009C3FDE">
        <w:t>li</w:t>
      </w:r>
      <w:r w:rsidRPr="009C3FDE">
        <w:t xml:space="preserve"> kvalitetnu uslugu te prijevoz velikih količina intermodalnih jedinica</w:t>
      </w:r>
      <w:r w:rsidR="00E40891" w:rsidRPr="009C3FDE">
        <w:t xml:space="preserve"> </w:t>
      </w:r>
      <w:r w:rsidR="00C53DDA" w:rsidRPr="009C3FDE">
        <w:t>zbog čega</w:t>
      </w:r>
      <w:r w:rsidR="00E40891" w:rsidRPr="009C3FDE">
        <w:t xml:space="preserve"> se prijevoz</w:t>
      </w:r>
      <w:r w:rsidR="00C53DDA" w:rsidRPr="009C3FDE">
        <w:t xml:space="preserve"> uglavnom</w:t>
      </w:r>
      <w:r w:rsidR="00E40891" w:rsidRPr="009C3FDE">
        <w:t xml:space="preserve"> obavlja cestovnim putem. Kako bi se povećao </w:t>
      </w:r>
      <w:r w:rsidR="00C53DDA" w:rsidRPr="009C3FDE">
        <w:t xml:space="preserve">udio </w:t>
      </w:r>
      <w:r w:rsidR="00E40891" w:rsidRPr="009C3FDE">
        <w:t>željezničk</w:t>
      </w:r>
      <w:r w:rsidR="00C53DDA" w:rsidRPr="009C3FDE">
        <w:t>og</w:t>
      </w:r>
      <w:r w:rsidR="00E40891" w:rsidRPr="009C3FDE">
        <w:t xml:space="preserve"> intermodaln</w:t>
      </w:r>
      <w:r w:rsidR="00C53DDA" w:rsidRPr="009C3FDE">
        <w:t>og</w:t>
      </w:r>
      <w:r w:rsidR="00E40891" w:rsidRPr="009C3FDE">
        <w:t xml:space="preserve"> prijevoz</w:t>
      </w:r>
      <w:r w:rsidR="00C53DDA" w:rsidRPr="009C3FDE">
        <w:t>a</w:t>
      </w:r>
      <w:r w:rsidR="002E0D77" w:rsidRPr="009C3FDE">
        <w:t>,</w:t>
      </w:r>
      <w:r w:rsidR="00E40891" w:rsidRPr="009C3FDE">
        <w:t xml:space="preserve"> potrebno je </w:t>
      </w:r>
      <w:r w:rsidR="00C53DDA" w:rsidRPr="009C3FDE">
        <w:t>u</w:t>
      </w:r>
      <w:r w:rsidR="00E40891" w:rsidRPr="009C3FDE">
        <w:t xml:space="preserve"> unutrašnj</w:t>
      </w:r>
      <w:r w:rsidR="00C53DDA" w:rsidRPr="009C3FDE">
        <w:t>em dijelu RH</w:t>
      </w:r>
      <w:r w:rsidR="00E40891" w:rsidRPr="009C3FDE">
        <w:t xml:space="preserve"> izgraditi </w:t>
      </w:r>
      <w:r w:rsidR="00C53DDA" w:rsidRPr="009C3FDE">
        <w:t xml:space="preserve">odgovarajuće </w:t>
      </w:r>
      <w:r w:rsidR="00E40891" w:rsidRPr="009C3FDE">
        <w:t xml:space="preserve">logističke </w:t>
      </w:r>
      <w:proofErr w:type="spellStart"/>
      <w:r w:rsidR="00E40891" w:rsidRPr="009C3FDE">
        <w:t>intermodalne</w:t>
      </w:r>
      <w:proofErr w:type="spellEnd"/>
      <w:r w:rsidR="00E40891" w:rsidRPr="009C3FDE">
        <w:t xml:space="preserve"> terminale</w:t>
      </w:r>
      <w:r w:rsidRPr="009C3FDE">
        <w:t xml:space="preserve">. </w:t>
      </w:r>
      <w:r w:rsidR="006F43B9" w:rsidRPr="009C3FDE">
        <w:t xml:space="preserve">Kvalitetni </w:t>
      </w:r>
      <w:r w:rsidR="00EF363E" w:rsidRPr="009C3FDE">
        <w:t>željezničko</w:t>
      </w:r>
      <w:r w:rsidR="002E0D77" w:rsidRPr="009C3FDE">
        <w:t>-</w:t>
      </w:r>
      <w:r w:rsidR="00EF363E" w:rsidRPr="009C3FDE">
        <w:t xml:space="preserve">cestovni terminali </w:t>
      </w:r>
      <w:r w:rsidR="006F43B9" w:rsidRPr="009C3FDE">
        <w:t xml:space="preserve">omogućit će povećanje udjela željezničkog </w:t>
      </w:r>
      <w:r w:rsidR="00147D46" w:rsidRPr="009C3FDE">
        <w:t xml:space="preserve">prometa u </w:t>
      </w:r>
      <w:r w:rsidR="006F43B9" w:rsidRPr="009C3FDE">
        <w:t>prijevoz</w:t>
      </w:r>
      <w:r w:rsidR="00147D46" w:rsidRPr="009C3FDE">
        <w:t>u</w:t>
      </w:r>
      <w:r w:rsidR="006F43B9" w:rsidRPr="009C3FDE">
        <w:t xml:space="preserve"> tereta </w:t>
      </w:r>
      <w:r w:rsidR="00147D46" w:rsidRPr="009C3FDE">
        <w:t>i</w:t>
      </w:r>
      <w:r w:rsidR="006F43B9" w:rsidRPr="009C3FDE">
        <w:t xml:space="preserve"> smanjenje troškova prijevoza </w:t>
      </w:r>
      <w:r w:rsidR="00C53DDA" w:rsidRPr="009C3FDE">
        <w:t xml:space="preserve">kao i </w:t>
      </w:r>
      <w:r w:rsidR="00E40891" w:rsidRPr="009C3FDE">
        <w:t>uvođenje novih usluga</w:t>
      </w:r>
      <w:r w:rsidR="00C53DDA" w:rsidRPr="009C3FDE">
        <w:t xml:space="preserve"> prijevoza</w:t>
      </w:r>
      <w:r w:rsidR="00E40891" w:rsidRPr="009C3FDE">
        <w:t xml:space="preserve">. </w:t>
      </w:r>
      <w:r w:rsidR="00C53DDA" w:rsidRPr="009C3FDE">
        <w:t xml:space="preserve">Osim </w:t>
      </w:r>
      <w:r w:rsidR="00E40891" w:rsidRPr="009C3FDE">
        <w:t>povećanj</w:t>
      </w:r>
      <w:r w:rsidR="00C53DDA" w:rsidRPr="009C3FDE">
        <w:t>a</w:t>
      </w:r>
      <w:r w:rsidR="00E40891" w:rsidRPr="009C3FDE">
        <w:t xml:space="preserve"> </w:t>
      </w:r>
      <w:r w:rsidR="00C53DDA" w:rsidRPr="009C3FDE">
        <w:t>u</w:t>
      </w:r>
      <w:r w:rsidR="00E40891" w:rsidRPr="009C3FDE">
        <w:t xml:space="preserve">djela prijevoza u unutrašnjem </w:t>
      </w:r>
      <w:r w:rsidR="00C53DDA" w:rsidRPr="009C3FDE">
        <w:t>prometu, novi terminali omogućit</w:t>
      </w:r>
      <w:r w:rsidR="002E0D77" w:rsidRPr="009C3FDE">
        <w:t xml:space="preserve"> će</w:t>
      </w:r>
      <w:r w:rsidR="00C53DDA" w:rsidRPr="009C3FDE">
        <w:t xml:space="preserve"> i povećanje udjela </w:t>
      </w:r>
      <w:r w:rsidR="00E40891" w:rsidRPr="009C3FDE">
        <w:t xml:space="preserve">u međunarodnom </w:t>
      </w:r>
      <w:proofErr w:type="spellStart"/>
      <w:r w:rsidR="00E40891" w:rsidRPr="009C3FDE">
        <w:t>intermodalnom</w:t>
      </w:r>
      <w:proofErr w:type="spellEnd"/>
      <w:r w:rsidR="00E40891" w:rsidRPr="009C3FDE">
        <w:t xml:space="preserve"> prijevozu. Terminale je potrebno predvidjeti na području velikih urbanih regija kako bi se omogućila </w:t>
      </w:r>
      <w:r w:rsidR="00C53DDA" w:rsidRPr="009C3FDE">
        <w:t xml:space="preserve">što kvalitetnija </w:t>
      </w:r>
      <w:r w:rsidR="00E40891" w:rsidRPr="009C3FDE">
        <w:t>povezanost</w:t>
      </w:r>
      <w:r w:rsidR="00C53DDA" w:rsidRPr="009C3FDE">
        <w:t xml:space="preserve"> unutar regija</w:t>
      </w:r>
      <w:r w:rsidR="002E0D77" w:rsidRPr="009C3FDE">
        <w:t>,</w:t>
      </w:r>
      <w:r w:rsidR="00E40891" w:rsidRPr="009C3FDE">
        <w:t xml:space="preserve"> </w:t>
      </w:r>
      <w:r w:rsidR="00C53DDA" w:rsidRPr="009C3FDE">
        <w:t>ali</w:t>
      </w:r>
      <w:r w:rsidR="00E40891" w:rsidRPr="009C3FDE">
        <w:t xml:space="preserve"> </w:t>
      </w:r>
      <w:r w:rsidR="00C53DDA" w:rsidRPr="009C3FDE">
        <w:t xml:space="preserve">i </w:t>
      </w:r>
      <w:r w:rsidR="00E40891" w:rsidRPr="009C3FDE">
        <w:t xml:space="preserve">u potpunosti iskoristio </w:t>
      </w:r>
      <w:r w:rsidR="00C53DDA" w:rsidRPr="009C3FDE">
        <w:t xml:space="preserve">već postojeći </w:t>
      </w:r>
      <w:r w:rsidR="00E40891" w:rsidRPr="009C3FDE">
        <w:t xml:space="preserve">logistički lanac usluga. </w:t>
      </w:r>
    </w:p>
    <w:p w14:paraId="7E5DD0DD" w14:textId="1BA08BF0" w:rsidR="00873D7C" w:rsidRPr="009C3FDE" w:rsidRDefault="00873D7C" w:rsidP="00AF46BF">
      <w:pPr>
        <w:rPr>
          <w:b/>
          <w:bCs/>
          <w:i/>
          <w:iCs/>
        </w:rPr>
      </w:pPr>
      <w:r w:rsidRPr="009C3FDE">
        <w:rPr>
          <w:b/>
          <w:bCs/>
          <w:i/>
          <w:iCs/>
        </w:rPr>
        <w:t xml:space="preserve">Razvojna potreba </w:t>
      </w:r>
      <w:r w:rsidR="00046E0C" w:rsidRPr="009C3FDE">
        <w:rPr>
          <w:b/>
          <w:bCs/>
          <w:i/>
          <w:iCs/>
        </w:rPr>
        <w:t>4</w:t>
      </w:r>
      <w:r w:rsidRPr="009C3FDE">
        <w:rPr>
          <w:b/>
          <w:bCs/>
          <w:i/>
          <w:iCs/>
        </w:rPr>
        <w:t xml:space="preserve">. Jačanje interoperabilnosti željezničke mreže </w:t>
      </w:r>
    </w:p>
    <w:p w14:paraId="6BDB3ED2" w14:textId="6AA83994" w:rsidR="00BD1C5A" w:rsidRPr="009C3FDE" w:rsidRDefault="00BD1C5A" w:rsidP="00AF46BF">
      <w:r w:rsidRPr="009C3FDE">
        <w:t xml:space="preserve">Postojeće željezničke pruge potrebno je modernizirati sukladno tehničkim specifikacijama za interoperabilnost. Na dionicama pruga gdje nije moguće zadovoljiti uvjete potrebno je u Nacionalnim provedbenim planovima jasno </w:t>
      </w:r>
      <w:r w:rsidR="00635B00" w:rsidRPr="009C3FDE">
        <w:t xml:space="preserve">definirati </w:t>
      </w:r>
      <w:r w:rsidRPr="009C3FDE">
        <w:t xml:space="preserve">sva odstupanja </w:t>
      </w:r>
      <w:r w:rsidR="00635B00" w:rsidRPr="009C3FDE">
        <w:t xml:space="preserve">i njihove razloge u odnosu na zahtjeve svake pojedinačne tehničke specifikacije za interoperabilnost. </w:t>
      </w:r>
    </w:p>
    <w:p w14:paraId="2525E147" w14:textId="57CDF460" w:rsidR="006536DC" w:rsidRPr="009C3FDE" w:rsidRDefault="00C53DDA" w:rsidP="0070000B">
      <w:pPr>
        <w:rPr>
          <w:b/>
          <w:bCs/>
          <w:i/>
          <w:iCs/>
        </w:rPr>
      </w:pPr>
      <w:r w:rsidRPr="009C3FDE">
        <w:t xml:space="preserve">Postojeći </w:t>
      </w:r>
      <w:r w:rsidR="00BD1C5A" w:rsidRPr="009C3FDE">
        <w:t xml:space="preserve">sustav u kojem i dalje postoje brojna nacionalna pravila može dovesti do mogućih sukoba s pravilima </w:t>
      </w:r>
      <w:r w:rsidR="0014343A" w:rsidRPr="009C3FDE">
        <w:t>EU</w:t>
      </w:r>
      <w:r w:rsidR="002E0D77" w:rsidRPr="009C3FDE">
        <w:t>-a</w:t>
      </w:r>
      <w:r w:rsidR="00BD1C5A" w:rsidRPr="009C3FDE">
        <w:t xml:space="preserve"> te izazvati nedostatnu transparentnost i moguću diskriminaciju željezničkih prijevoznika. Kako bi se prešlo na sustav transparentnih i nepristranih pravila u području željeznica, potrebno je </w:t>
      </w:r>
      <w:r w:rsidRPr="009C3FDE">
        <w:t xml:space="preserve">ubrzati </w:t>
      </w:r>
      <w:r w:rsidR="00BD1C5A" w:rsidRPr="009C3FDE">
        <w:t>post</w:t>
      </w:r>
      <w:r w:rsidRPr="009C3FDE">
        <w:t>upak</w:t>
      </w:r>
      <w:r w:rsidR="00BD1C5A" w:rsidRPr="009C3FDE">
        <w:t xml:space="preserve"> smanjivanj</w:t>
      </w:r>
      <w:r w:rsidRPr="009C3FDE">
        <w:t>a</w:t>
      </w:r>
      <w:r w:rsidR="00BD1C5A" w:rsidRPr="009C3FDE">
        <w:t xml:space="preserve"> </w:t>
      </w:r>
      <w:r w:rsidR="00E741D4" w:rsidRPr="009C3FDE">
        <w:t xml:space="preserve">ukupnog </w:t>
      </w:r>
      <w:r w:rsidR="00BD1C5A" w:rsidRPr="009C3FDE">
        <w:t xml:space="preserve">broja nacionalnih pravila. Nacionalna pravila, koja se često temelje na nacionalnim tehničkim normama, postupno su zamijenjena pravilima koja se temelje </w:t>
      </w:r>
      <w:bookmarkStart w:id="58" w:name="_Hlk107912802"/>
      <w:r w:rsidR="00BD1C5A" w:rsidRPr="009C3FDE">
        <w:t>na zajedničkim normama utvrđenima CST</w:t>
      </w:r>
      <w:r w:rsidR="002E0D77" w:rsidRPr="009C3FDE">
        <w:t>-om</w:t>
      </w:r>
      <w:r w:rsidR="0070000B" w:rsidRPr="009C3FDE">
        <w:t xml:space="preserve">, </w:t>
      </w:r>
      <w:r w:rsidR="00BD1C5A" w:rsidRPr="009C3FDE">
        <w:t>CSM</w:t>
      </w:r>
      <w:r w:rsidR="002E0D77" w:rsidRPr="009C3FDE">
        <w:t>-om</w:t>
      </w:r>
      <w:r w:rsidR="00BD1C5A" w:rsidRPr="009C3FDE">
        <w:t xml:space="preserve"> i TSI</w:t>
      </w:r>
      <w:r w:rsidR="002E0D77" w:rsidRPr="009C3FDE">
        <w:t>-</w:t>
      </w:r>
      <w:proofErr w:type="spellStart"/>
      <w:r w:rsidR="002E0D77" w:rsidRPr="009C3FDE">
        <w:t>jem</w:t>
      </w:r>
      <w:proofErr w:type="spellEnd"/>
      <w:r w:rsidR="00BD1C5A" w:rsidRPr="009C3FDE">
        <w:t xml:space="preserve">. </w:t>
      </w:r>
      <w:bookmarkEnd w:id="58"/>
    </w:p>
    <w:p w14:paraId="5B38D085" w14:textId="0D68F81D" w:rsidR="00873D7C" w:rsidRPr="009C3FDE" w:rsidRDefault="00873D7C" w:rsidP="00AF46BF">
      <w:pPr>
        <w:rPr>
          <w:b/>
          <w:bCs/>
          <w:i/>
          <w:iCs/>
        </w:rPr>
      </w:pPr>
      <w:r w:rsidRPr="009C3FDE">
        <w:rPr>
          <w:b/>
          <w:bCs/>
          <w:i/>
          <w:iCs/>
        </w:rPr>
        <w:t xml:space="preserve">Razvojna potreba </w:t>
      </w:r>
      <w:r w:rsidR="00046E0C" w:rsidRPr="009C3FDE">
        <w:rPr>
          <w:b/>
          <w:bCs/>
          <w:i/>
          <w:iCs/>
        </w:rPr>
        <w:t>5</w:t>
      </w:r>
      <w:r w:rsidRPr="009C3FDE">
        <w:rPr>
          <w:b/>
          <w:bCs/>
          <w:i/>
          <w:iCs/>
        </w:rPr>
        <w:t xml:space="preserve">. </w:t>
      </w:r>
      <w:r w:rsidR="00454BF7" w:rsidRPr="00454BF7">
        <w:rPr>
          <w:b/>
          <w:bCs/>
          <w:i/>
          <w:iCs/>
        </w:rPr>
        <w:t>Povećanje sigurnosti i pouzdanosti željezničkog sustava</w:t>
      </w:r>
    </w:p>
    <w:p w14:paraId="028A4619" w14:textId="1947D63C" w:rsidR="002B21AD" w:rsidRPr="009C3FDE" w:rsidRDefault="002B21AD" w:rsidP="002B21AD">
      <w:r w:rsidRPr="009C3FDE">
        <w:t>Implementacijom ERTMS</w:t>
      </w:r>
      <w:r w:rsidR="001F0E09" w:rsidRPr="009C3FDE">
        <w:t>-a</w:t>
      </w:r>
      <w:r w:rsidRPr="009C3FDE">
        <w:t xml:space="preserve"> i uvođenjem središnjeg upravljanja prometom povećat će se sigurnost i pouzdanost usluga željezničkog prijevoza. Digitalizacija i automatizacija željezničke infrastrukture jedan su od najvažnijih čimbenika u postizanju učinkovitosti, sigurnosti i točnosti željezničkog putničkog prijevoza. Europski sustav upravljanja željezničkim prometom jedinstven je europski sustav koji osigurava interoperabilnost nacionalnih željezničkih sustava smanjujući troškove nabave i održavanja signalnih sustava kao i poveća</w:t>
      </w:r>
      <w:r w:rsidR="00773346" w:rsidRPr="009C3FDE">
        <w:t>nja</w:t>
      </w:r>
      <w:r w:rsidRPr="009C3FDE">
        <w:t xml:space="preserve"> brzin</w:t>
      </w:r>
      <w:r w:rsidR="00773346" w:rsidRPr="009C3FDE">
        <w:t>e</w:t>
      </w:r>
      <w:r w:rsidRPr="009C3FDE">
        <w:t xml:space="preserve"> vlakova, kapacitet infrastrukture i razinu sigurnosti u željezničkom prometu.</w:t>
      </w:r>
      <w:r w:rsidR="00196AC6" w:rsidRPr="009C3FDE">
        <w:t xml:space="preserve"> </w:t>
      </w:r>
    </w:p>
    <w:p w14:paraId="1443390B" w14:textId="7161E6C9" w:rsidR="002B21AD" w:rsidRPr="009C3FDE" w:rsidRDefault="00196AC6" w:rsidP="002B21AD">
      <w:r w:rsidRPr="009C3FDE">
        <w:t>Željezničko – cestovni i pješački prijelazi</w:t>
      </w:r>
      <w:r w:rsidR="00E741D4" w:rsidRPr="009C3FDE">
        <w:t>,</w:t>
      </w:r>
      <w:r w:rsidRPr="009C3FDE">
        <w:t xml:space="preserve"> kao mjesto križanja željezničke pruge s drugim prometnicama</w:t>
      </w:r>
      <w:r w:rsidR="00E741D4" w:rsidRPr="009C3FDE">
        <w:t>,</w:t>
      </w:r>
      <w:r w:rsidRPr="009C3FDE">
        <w:t xml:space="preserve"> </w:t>
      </w:r>
      <w:r w:rsidR="00E741D4" w:rsidRPr="009C3FDE">
        <w:t>lokacije su</w:t>
      </w:r>
      <w:r w:rsidRPr="009C3FDE">
        <w:t xml:space="preserve"> na kojima se događaju izvanredni događaji koji mogu </w:t>
      </w:r>
      <w:r w:rsidR="00E741D4" w:rsidRPr="009C3FDE">
        <w:t>ugroziti</w:t>
      </w:r>
      <w:r w:rsidRPr="009C3FDE">
        <w:t xml:space="preserve"> zdravlje i život sudionika u prometu. Potrebno je nastaviti s ulaganjima u modernizaciju </w:t>
      </w:r>
      <w:r w:rsidR="00E741D4" w:rsidRPr="009C3FDE">
        <w:t>i</w:t>
      </w:r>
      <w:r w:rsidRPr="009C3FDE">
        <w:t xml:space="preserve"> ugradnju suvremenih sustava osiguranja kao i </w:t>
      </w:r>
      <w:r w:rsidR="00E741D4" w:rsidRPr="009C3FDE">
        <w:t>nastaviti</w:t>
      </w:r>
      <w:r w:rsidRPr="009C3FDE">
        <w:t xml:space="preserve"> edukacij</w:t>
      </w:r>
      <w:r w:rsidR="00E741D4" w:rsidRPr="009C3FDE">
        <w:t>u</w:t>
      </w:r>
      <w:r w:rsidRPr="009C3FDE">
        <w:t xml:space="preserve"> </w:t>
      </w:r>
      <w:r w:rsidR="00E741D4" w:rsidRPr="009C3FDE">
        <w:t>su</w:t>
      </w:r>
      <w:r w:rsidRPr="009C3FDE">
        <w:t xml:space="preserve">dionika </w:t>
      </w:r>
      <w:r w:rsidR="00E741D4" w:rsidRPr="009C3FDE">
        <w:t>u</w:t>
      </w:r>
      <w:r w:rsidRPr="009C3FDE">
        <w:t xml:space="preserve"> prometu o </w:t>
      </w:r>
      <w:r w:rsidR="00E741D4" w:rsidRPr="009C3FDE">
        <w:t xml:space="preserve">svim </w:t>
      </w:r>
      <w:r w:rsidRPr="009C3FDE">
        <w:t xml:space="preserve">opasnostima koji mogu nastati nesmotrenim ponašanjem. </w:t>
      </w:r>
    </w:p>
    <w:p w14:paraId="6F2C957C" w14:textId="5753620A" w:rsidR="00873D7C" w:rsidRPr="009C3FDE" w:rsidRDefault="00873D7C" w:rsidP="00AF46BF">
      <w:pPr>
        <w:rPr>
          <w:b/>
          <w:bCs/>
          <w:i/>
          <w:iCs/>
        </w:rPr>
      </w:pPr>
      <w:r w:rsidRPr="009C3FDE">
        <w:rPr>
          <w:b/>
          <w:bCs/>
          <w:i/>
          <w:iCs/>
        </w:rPr>
        <w:t xml:space="preserve">Razvojna potreba </w:t>
      </w:r>
      <w:r w:rsidR="00046E0C" w:rsidRPr="009C3FDE">
        <w:rPr>
          <w:b/>
          <w:bCs/>
          <w:i/>
          <w:iCs/>
        </w:rPr>
        <w:t>6</w:t>
      </w:r>
      <w:r w:rsidRPr="009C3FDE">
        <w:rPr>
          <w:b/>
          <w:bCs/>
          <w:i/>
          <w:iCs/>
        </w:rPr>
        <w:t>. Unaprje</w:t>
      </w:r>
      <w:r w:rsidR="009A241C" w:rsidRPr="009C3FDE">
        <w:rPr>
          <w:b/>
          <w:bCs/>
          <w:i/>
          <w:iCs/>
        </w:rPr>
        <w:t>đenje</w:t>
      </w:r>
      <w:r w:rsidRPr="009C3FDE">
        <w:rPr>
          <w:b/>
          <w:bCs/>
          <w:i/>
          <w:iCs/>
        </w:rPr>
        <w:t xml:space="preserve"> tehničk</w:t>
      </w:r>
      <w:r w:rsidR="009A241C" w:rsidRPr="009C3FDE">
        <w:rPr>
          <w:b/>
          <w:bCs/>
          <w:i/>
          <w:iCs/>
        </w:rPr>
        <w:t>ih</w:t>
      </w:r>
      <w:r w:rsidRPr="009C3FDE">
        <w:rPr>
          <w:b/>
          <w:bCs/>
          <w:i/>
          <w:iCs/>
        </w:rPr>
        <w:t xml:space="preserve"> kapacitet</w:t>
      </w:r>
      <w:r w:rsidR="009A241C" w:rsidRPr="009C3FDE">
        <w:rPr>
          <w:b/>
          <w:bCs/>
          <w:i/>
          <w:iCs/>
        </w:rPr>
        <w:t>a</w:t>
      </w:r>
      <w:r w:rsidRPr="009C3FDE">
        <w:rPr>
          <w:b/>
          <w:bCs/>
          <w:i/>
          <w:iCs/>
        </w:rPr>
        <w:t xml:space="preserve"> u željezničkom sektoru</w:t>
      </w:r>
    </w:p>
    <w:p w14:paraId="578B77B7" w14:textId="7B3FC0F9" w:rsidR="007B4084" w:rsidRPr="009C3FDE" w:rsidRDefault="007B4084" w:rsidP="007B4084">
      <w:pPr>
        <w:rPr>
          <w:strike/>
        </w:rPr>
      </w:pPr>
      <w:r w:rsidRPr="009C3FDE">
        <w:t xml:space="preserve">Prilikom modernizacije i obnove željezničkih pruga potrebno je voditi računa o tome da se povećaju infrastrukturni kapaciteti željezničkih pruga, smanji vrijeme putovanja i poveća kvaliteta usluga i pristupačnost službenim mjestima. U putničkom prijevozu nedostaju kvalitetne lokacije za čišćenje, njegu, </w:t>
      </w:r>
      <w:r w:rsidR="00773346" w:rsidRPr="009C3FDE">
        <w:t>garažiranje</w:t>
      </w:r>
      <w:r w:rsidRPr="009C3FDE">
        <w:t xml:space="preserve"> i održavanje </w:t>
      </w:r>
      <w:r w:rsidR="00773346" w:rsidRPr="009C3FDE">
        <w:t>voznog parka</w:t>
      </w:r>
      <w:r w:rsidRPr="009C3FDE">
        <w:t xml:space="preserve">. Postojeći </w:t>
      </w:r>
      <w:r w:rsidR="00D134E4" w:rsidRPr="009C3FDE">
        <w:t xml:space="preserve">su </w:t>
      </w:r>
      <w:r w:rsidRPr="009C3FDE">
        <w:t xml:space="preserve">kapaciteti nedostatni i neadekvatni za obavljanja kvalitetnih radnji stoga je potrebno </w:t>
      </w:r>
      <w:r w:rsidR="00E741D4" w:rsidRPr="009C3FDE">
        <w:t>izgraditi</w:t>
      </w:r>
      <w:r w:rsidRPr="009C3FDE">
        <w:t xml:space="preserve"> </w:t>
      </w:r>
      <w:r w:rsidRPr="009C3FDE">
        <w:lastRenderedPageBreak/>
        <w:t>nov</w:t>
      </w:r>
      <w:r w:rsidR="00E741D4" w:rsidRPr="009C3FDE">
        <w:t>i</w:t>
      </w:r>
      <w:r w:rsidRPr="009C3FDE">
        <w:t xml:space="preserve"> logističk</w:t>
      </w:r>
      <w:r w:rsidR="00E741D4" w:rsidRPr="009C3FDE">
        <w:t>i</w:t>
      </w:r>
      <w:r w:rsidRPr="009C3FDE">
        <w:t xml:space="preserve"> cent</w:t>
      </w:r>
      <w:r w:rsidR="00E741D4" w:rsidRPr="009C3FDE">
        <w:t>a</w:t>
      </w:r>
      <w:r w:rsidRPr="009C3FDE">
        <w:t>r. P</w:t>
      </w:r>
      <w:r w:rsidR="00E741D4" w:rsidRPr="009C3FDE">
        <w:t>lanirano je da to bude</w:t>
      </w:r>
      <w:r w:rsidRPr="009C3FDE">
        <w:t xml:space="preserve"> na područj</w:t>
      </w:r>
      <w:r w:rsidR="00D134E4" w:rsidRPr="009C3FDE">
        <w:t>u</w:t>
      </w:r>
      <w:r w:rsidRPr="009C3FDE">
        <w:t xml:space="preserve"> željezničkog čvora Zagreb</w:t>
      </w:r>
      <w:r w:rsidR="00D134E4" w:rsidRPr="009C3FDE">
        <w:t xml:space="preserve"> budući</w:t>
      </w:r>
      <w:r w:rsidR="00E741D4" w:rsidRPr="009C3FDE">
        <w:t xml:space="preserve"> </w:t>
      </w:r>
      <w:r w:rsidRPr="009C3FDE">
        <w:t xml:space="preserve">da se na </w:t>
      </w:r>
      <w:r w:rsidR="00E741D4" w:rsidRPr="009C3FDE">
        <w:t xml:space="preserve">tom </w:t>
      </w:r>
      <w:r w:rsidRPr="009C3FDE">
        <w:t xml:space="preserve">području koristi najveći broj vučnih i vučenih sredstava za obavljanje putničkog prijevoza. </w:t>
      </w:r>
      <w:r w:rsidR="001A590F" w:rsidRPr="009C3FDE">
        <w:t>Predložena l</w:t>
      </w:r>
      <w:r w:rsidRPr="009C3FDE">
        <w:t xml:space="preserve">okacija novog </w:t>
      </w:r>
      <w:r w:rsidR="00E741D4" w:rsidRPr="009C3FDE">
        <w:t xml:space="preserve">logističkog </w:t>
      </w:r>
      <w:r w:rsidRPr="009C3FDE">
        <w:t xml:space="preserve">centra </w:t>
      </w:r>
      <w:r w:rsidR="001A590F" w:rsidRPr="009C3FDE">
        <w:t>je</w:t>
      </w:r>
      <w:r w:rsidRPr="009C3FDE">
        <w:t xml:space="preserve"> Zagreb R</w:t>
      </w:r>
      <w:r w:rsidR="00E741D4" w:rsidRPr="009C3FDE">
        <w:t>anžirni kolodvor</w:t>
      </w:r>
      <w:r w:rsidRPr="009C3FDE">
        <w:t xml:space="preserve"> </w:t>
      </w:r>
      <w:r w:rsidR="001D01E5" w:rsidRPr="009C3FDE">
        <w:t xml:space="preserve">s </w:t>
      </w:r>
      <w:r w:rsidRPr="009C3FDE">
        <w:t xml:space="preserve">obzirom na postojeće </w:t>
      </w:r>
      <w:r w:rsidR="00E741D4" w:rsidRPr="009C3FDE">
        <w:t xml:space="preserve">kolosiječne </w:t>
      </w:r>
      <w:r w:rsidRPr="009C3FDE">
        <w:t xml:space="preserve">kapacitete i </w:t>
      </w:r>
      <w:r w:rsidR="00EC4606" w:rsidRPr="009C3FDE">
        <w:t xml:space="preserve">pomoćne </w:t>
      </w:r>
      <w:r w:rsidRPr="009C3FDE">
        <w:t>objekt</w:t>
      </w:r>
      <w:r w:rsidR="00EC4606" w:rsidRPr="009C3FDE">
        <w:t>e</w:t>
      </w:r>
      <w:r w:rsidRPr="009C3FDE">
        <w:t xml:space="preserve"> koji </w:t>
      </w:r>
      <w:r w:rsidR="00E741D4" w:rsidRPr="009C3FDE">
        <w:t xml:space="preserve">bi </w:t>
      </w:r>
      <w:r w:rsidRPr="009C3FDE">
        <w:t>se mog</w:t>
      </w:r>
      <w:r w:rsidR="00E741D4" w:rsidRPr="009C3FDE">
        <w:t>li</w:t>
      </w:r>
      <w:r w:rsidRPr="009C3FDE">
        <w:t xml:space="preserve"> koristiti za namjenu</w:t>
      </w:r>
      <w:r w:rsidR="00EC4606" w:rsidRPr="009C3FDE">
        <w:t xml:space="preserve"> logističkog centra.</w:t>
      </w:r>
      <w:r w:rsidRPr="009C3FDE">
        <w:rPr>
          <w:strike/>
        </w:rPr>
        <w:t xml:space="preserve"> </w:t>
      </w:r>
    </w:p>
    <w:p w14:paraId="4C1F0F46" w14:textId="77777777" w:rsidR="006F43B9" w:rsidRPr="009C3FDE" w:rsidRDefault="006F43B9" w:rsidP="00AF46BF"/>
    <w:p w14:paraId="7ED16D16" w14:textId="5784C0E8" w:rsidR="00AF46BF" w:rsidRPr="009C3FDE" w:rsidRDefault="00AF46BF">
      <w:pPr>
        <w:spacing w:line="240" w:lineRule="auto"/>
        <w:jc w:val="left"/>
      </w:pPr>
      <w:r w:rsidRPr="009C3FDE">
        <w:br w:type="page"/>
      </w:r>
    </w:p>
    <w:p w14:paraId="295C4016" w14:textId="579CBF6E" w:rsidR="00C50961" w:rsidRPr="009C3FDE" w:rsidRDefault="0072277F" w:rsidP="00817609">
      <w:pPr>
        <w:pStyle w:val="Naslov1"/>
      </w:pPr>
      <w:bookmarkStart w:id="59" w:name="_Ref115680092"/>
      <w:bookmarkStart w:id="60" w:name="_Toc122335520"/>
      <w:bookmarkStart w:id="61" w:name="_Hlk107902696"/>
      <w:r w:rsidRPr="009C3FDE">
        <w:lastRenderedPageBreak/>
        <w:t>Opis p</w:t>
      </w:r>
      <w:r w:rsidR="00817609" w:rsidRPr="009C3FDE">
        <w:t>rioritet</w:t>
      </w:r>
      <w:r w:rsidRPr="009C3FDE">
        <w:t>a</w:t>
      </w:r>
      <w:r w:rsidR="00817609" w:rsidRPr="009C3FDE">
        <w:t xml:space="preserve"> javne politike u srednjoročnom razdoblju</w:t>
      </w:r>
      <w:bookmarkEnd w:id="59"/>
      <w:bookmarkEnd w:id="60"/>
      <w:r w:rsidR="00817609" w:rsidRPr="009C3FDE">
        <w:t xml:space="preserve"> </w:t>
      </w:r>
    </w:p>
    <w:bookmarkEnd w:id="61"/>
    <w:p w14:paraId="1016D589" w14:textId="77777777" w:rsidR="00FA37C3" w:rsidRPr="009C3FDE" w:rsidRDefault="00FA37C3" w:rsidP="00817609"/>
    <w:p w14:paraId="58DE8810" w14:textId="63D80DE7" w:rsidR="00A75342" w:rsidRPr="009C3FDE" w:rsidRDefault="00A75342" w:rsidP="007302AA">
      <w:r w:rsidRPr="009C3FDE">
        <w:t xml:space="preserve">U nastavku su </w:t>
      </w:r>
      <w:r w:rsidR="00EC4606" w:rsidRPr="009C3FDE">
        <w:t xml:space="preserve">utvrđeni </w:t>
      </w:r>
      <w:r w:rsidRPr="009C3FDE">
        <w:t>prioritet</w:t>
      </w:r>
      <w:r w:rsidR="00EC4606" w:rsidRPr="009C3FDE">
        <w:t xml:space="preserve">i </w:t>
      </w:r>
      <w:r w:rsidR="0072277F" w:rsidRPr="009C3FDE">
        <w:t xml:space="preserve">javne politike razvoja željezničke infrastrukture </w:t>
      </w:r>
      <w:r w:rsidR="00EC4606" w:rsidRPr="009C3FDE">
        <w:t>u srednjoročnom razdoblju</w:t>
      </w:r>
      <w:r w:rsidRPr="009C3FDE">
        <w:t xml:space="preserve"> u skladu s </w:t>
      </w:r>
      <w:r w:rsidR="00EC4606" w:rsidRPr="009C3FDE">
        <w:t>utvrđenim</w:t>
      </w:r>
      <w:r w:rsidRPr="009C3FDE">
        <w:t xml:space="preserve"> srednjoročni</w:t>
      </w:r>
      <w:r w:rsidR="00EC4606" w:rsidRPr="009C3FDE">
        <w:t>m</w:t>
      </w:r>
      <w:r w:rsidRPr="009C3FDE">
        <w:t xml:space="preserve"> razvojni</w:t>
      </w:r>
      <w:r w:rsidR="00EC4606" w:rsidRPr="009C3FDE">
        <w:t>m</w:t>
      </w:r>
      <w:r w:rsidRPr="009C3FDE">
        <w:t xml:space="preserve"> potreba</w:t>
      </w:r>
      <w:r w:rsidR="00EC4606" w:rsidRPr="009C3FDE">
        <w:t>ma</w:t>
      </w:r>
      <w:r w:rsidRPr="009C3FDE">
        <w:t xml:space="preserve"> i potencijal</w:t>
      </w:r>
      <w:r w:rsidR="00EC4606" w:rsidRPr="009C3FDE">
        <w:t>im</w:t>
      </w:r>
      <w:r w:rsidRPr="009C3FDE">
        <w:t>a</w:t>
      </w:r>
      <w:r w:rsidR="00EC4606" w:rsidRPr="009C3FDE">
        <w:t xml:space="preserve"> željezničkog sustava</w:t>
      </w:r>
      <w:r w:rsidRPr="009C3FDE">
        <w:t xml:space="preserve">. </w:t>
      </w:r>
    </w:p>
    <w:p w14:paraId="06846A42" w14:textId="10C1559A" w:rsidR="0011591D" w:rsidRPr="009C3FDE" w:rsidRDefault="006536DC" w:rsidP="00884D4B">
      <w:pPr>
        <w:pStyle w:val="Tijeloteksta"/>
        <w:rPr>
          <w:i w:val="0"/>
        </w:rPr>
      </w:pPr>
      <w:bookmarkStart w:id="62" w:name="_Toc122523819"/>
      <w:r w:rsidRPr="009C3FDE">
        <w:rPr>
          <w:i w:val="0"/>
        </w:rPr>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2</w:t>
      </w:r>
      <w:r w:rsidRPr="009C3FDE">
        <w:rPr>
          <w:i w:val="0"/>
        </w:rPr>
        <w:fldChar w:fldCharType="end"/>
      </w:r>
      <w:r w:rsidR="001D01E5" w:rsidRPr="009C3FDE">
        <w:rPr>
          <w:i w:val="0"/>
        </w:rPr>
        <w:t>:</w:t>
      </w:r>
      <w:r w:rsidRPr="009C3FDE">
        <w:rPr>
          <w:i w:val="0"/>
        </w:rPr>
        <w:t xml:space="preserve"> Prioriteti javne politike u srednjoročnom razdoblju</w:t>
      </w:r>
      <w:bookmarkEnd w:id="62"/>
    </w:p>
    <w:tbl>
      <w:tblPr>
        <w:tblStyle w:val="Svijetlatablicareetke-isticanje1"/>
        <w:tblW w:w="5017" w:type="pct"/>
        <w:jc w:val="center"/>
        <w:tblLook w:val="04A0" w:firstRow="1" w:lastRow="0" w:firstColumn="1" w:lastColumn="0" w:noHBand="0" w:noVBand="1"/>
      </w:tblPr>
      <w:tblGrid>
        <w:gridCol w:w="4523"/>
        <w:gridCol w:w="4524"/>
      </w:tblGrid>
      <w:tr w:rsidR="0011591D" w:rsidRPr="009C3FDE" w14:paraId="44F49530" w14:textId="2BCEEBE9" w:rsidTr="00A653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DA09803" w14:textId="77777777" w:rsidR="0011591D" w:rsidRPr="009C3FDE" w:rsidRDefault="0011591D" w:rsidP="00AC7656">
            <w:pPr>
              <w:jc w:val="center"/>
              <w:rPr>
                <w:rFonts w:cs="Arial"/>
                <w:sz w:val="16"/>
                <w:szCs w:val="16"/>
                <w:lang w:eastAsia="en-US"/>
              </w:rPr>
            </w:pPr>
            <w:r w:rsidRPr="009C3FDE">
              <w:rPr>
                <w:rFonts w:cs="Arial"/>
                <w:sz w:val="16"/>
                <w:szCs w:val="16"/>
                <w:lang w:eastAsia="en-US"/>
              </w:rPr>
              <w:t>Srednjoročne razvojne potrebe i potencijali</w:t>
            </w:r>
          </w:p>
        </w:tc>
        <w:tc>
          <w:tcPr>
            <w:tcW w:w="2500" w:type="pct"/>
            <w:vAlign w:val="center"/>
          </w:tcPr>
          <w:p w14:paraId="3C3D048A" w14:textId="28658944" w:rsidR="0011591D" w:rsidRPr="009C3FDE" w:rsidRDefault="0011591D" w:rsidP="00AC7656">
            <w:pPr>
              <w:jc w:val="center"/>
              <w:cnfStyle w:val="100000000000" w:firstRow="1"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Prioriteti za provedbu</w:t>
            </w:r>
          </w:p>
        </w:tc>
      </w:tr>
      <w:tr w:rsidR="0011591D" w:rsidRPr="009C3FDE" w14:paraId="4D366404" w14:textId="0BE3F322"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60C3411" w14:textId="77777777" w:rsidR="0011591D" w:rsidRPr="009C3FDE" w:rsidRDefault="0011591D" w:rsidP="00AC7656">
            <w:pPr>
              <w:rPr>
                <w:sz w:val="16"/>
                <w:szCs w:val="16"/>
              </w:rPr>
            </w:pPr>
            <w:r w:rsidRPr="009C3FDE">
              <w:rPr>
                <w:rFonts w:cs="Arial"/>
                <w:sz w:val="16"/>
                <w:szCs w:val="16"/>
                <w:lang w:eastAsia="en-US"/>
              </w:rPr>
              <w:t>1. Modernizacija postojećih i izgradnja novih željezničkih pruga</w:t>
            </w:r>
          </w:p>
        </w:tc>
        <w:tc>
          <w:tcPr>
            <w:tcW w:w="2500" w:type="pct"/>
            <w:vAlign w:val="center"/>
          </w:tcPr>
          <w:p w14:paraId="70D9973B" w14:textId="77777777" w:rsidR="0011591D" w:rsidRPr="009C3FDE" w:rsidRDefault="0011591D"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1.1. Unaprjeđenje (poboljšanje) tehničkih i administrativnih kapaciteta za održavanje željezničke infrastrukture</w:t>
            </w:r>
          </w:p>
          <w:p w14:paraId="42F32064" w14:textId="5DC8EBF3" w:rsidR="00F65973" w:rsidRPr="009C3FDE" w:rsidRDefault="0011591D" w:rsidP="00F65973">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1.2. Modernizacija željezničke mreže u skladu sa zahtjevima interoperabilnosti</w:t>
            </w:r>
          </w:p>
        </w:tc>
      </w:tr>
      <w:tr w:rsidR="0011591D" w:rsidRPr="009C3FDE" w14:paraId="5C447E0B" w14:textId="2A9D6156"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98FC9FB" w14:textId="7E35592A" w:rsidR="0011591D" w:rsidRPr="009C3FDE" w:rsidRDefault="00046E0C" w:rsidP="00AC7656">
            <w:pPr>
              <w:rPr>
                <w:sz w:val="16"/>
                <w:szCs w:val="16"/>
              </w:rPr>
            </w:pPr>
            <w:r w:rsidRPr="009C3FDE">
              <w:rPr>
                <w:rFonts w:cs="Arial"/>
                <w:sz w:val="16"/>
                <w:szCs w:val="16"/>
                <w:lang w:eastAsia="en-US"/>
              </w:rPr>
              <w:t>2</w:t>
            </w:r>
            <w:r w:rsidR="0011591D" w:rsidRPr="009C3FDE">
              <w:rPr>
                <w:rFonts w:cs="Arial"/>
                <w:sz w:val="16"/>
                <w:szCs w:val="16"/>
                <w:lang w:eastAsia="en-US"/>
              </w:rPr>
              <w:t>. Osigura</w:t>
            </w:r>
            <w:r w:rsidR="001D01E5" w:rsidRPr="009C3FDE">
              <w:rPr>
                <w:rFonts w:cs="Arial"/>
                <w:sz w:val="16"/>
                <w:szCs w:val="16"/>
                <w:lang w:eastAsia="en-US"/>
              </w:rPr>
              <w:t>nje</w:t>
            </w:r>
            <w:r w:rsidR="0011591D" w:rsidRPr="009C3FDE">
              <w:rPr>
                <w:rFonts w:cs="Arial"/>
                <w:sz w:val="16"/>
                <w:szCs w:val="16"/>
                <w:lang w:eastAsia="en-US"/>
              </w:rPr>
              <w:t xml:space="preserve"> </w:t>
            </w:r>
            <w:r w:rsidR="00212547" w:rsidRPr="009C3FDE">
              <w:rPr>
                <w:rFonts w:cs="Arial"/>
                <w:sz w:val="16"/>
                <w:szCs w:val="16"/>
                <w:lang w:eastAsia="en-US"/>
              </w:rPr>
              <w:t>infrastrukturn</w:t>
            </w:r>
            <w:r w:rsidR="001D01E5" w:rsidRPr="009C3FDE">
              <w:rPr>
                <w:rFonts w:cs="Arial"/>
                <w:sz w:val="16"/>
                <w:szCs w:val="16"/>
                <w:lang w:eastAsia="en-US"/>
              </w:rPr>
              <w:t>ih</w:t>
            </w:r>
            <w:r w:rsidR="00212547" w:rsidRPr="009C3FDE">
              <w:rPr>
                <w:rFonts w:cs="Arial"/>
                <w:sz w:val="16"/>
                <w:szCs w:val="16"/>
                <w:lang w:eastAsia="en-US"/>
              </w:rPr>
              <w:t xml:space="preserve"> </w:t>
            </w:r>
            <w:r w:rsidR="0011591D" w:rsidRPr="009C3FDE">
              <w:rPr>
                <w:rFonts w:cs="Arial"/>
                <w:sz w:val="16"/>
                <w:szCs w:val="16"/>
                <w:lang w:eastAsia="en-US"/>
              </w:rPr>
              <w:t>uvjet</w:t>
            </w:r>
            <w:r w:rsidR="001D01E5" w:rsidRPr="009C3FDE">
              <w:rPr>
                <w:rFonts w:cs="Arial"/>
                <w:sz w:val="16"/>
                <w:szCs w:val="16"/>
                <w:lang w:eastAsia="en-US"/>
              </w:rPr>
              <w:t>a</w:t>
            </w:r>
            <w:r w:rsidR="0011591D" w:rsidRPr="009C3FDE">
              <w:rPr>
                <w:rFonts w:cs="Arial"/>
                <w:sz w:val="16"/>
                <w:szCs w:val="16"/>
                <w:lang w:eastAsia="en-US"/>
              </w:rPr>
              <w:t xml:space="preserve"> za integrirani urbani prijevoz putnika</w:t>
            </w:r>
          </w:p>
        </w:tc>
        <w:tc>
          <w:tcPr>
            <w:tcW w:w="2500" w:type="pct"/>
            <w:vAlign w:val="center"/>
          </w:tcPr>
          <w:p w14:paraId="72ABFAE7" w14:textId="36D3D546" w:rsidR="0011591D" w:rsidRPr="009C3FDE" w:rsidRDefault="00046E0C"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2</w:t>
            </w:r>
            <w:r w:rsidR="0011591D" w:rsidRPr="009C3FDE">
              <w:rPr>
                <w:rFonts w:cs="Arial"/>
                <w:sz w:val="16"/>
                <w:szCs w:val="16"/>
                <w:lang w:eastAsia="en-US"/>
              </w:rPr>
              <w:t>.</w:t>
            </w:r>
            <w:r w:rsidR="00085075" w:rsidRPr="009C3FDE">
              <w:rPr>
                <w:rFonts w:cs="Arial"/>
                <w:sz w:val="16"/>
                <w:szCs w:val="16"/>
                <w:lang w:eastAsia="en-US"/>
              </w:rPr>
              <w:t>1</w:t>
            </w:r>
            <w:r w:rsidR="0011591D" w:rsidRPr="009C3FDE">
              <w:rPr>
                <w:rFonts w:cs="Arial"/>
                <w:sz w:val="16"/>
                <w:szCs w:val="16"/>
                <w:lang w:eastAsia="en-US"/>
              </w:rPr>
              <w:t xml:space="preserve">. </w:t>
            </w:r>
            <w:r w:rsidR="00DB5F0C" w:rsidRPr="009C3FDE">
              <w:rPr>
                <w:rFonts w:cs="Arial"/>
                <w:sz w:val="16"/>
                <w:szCs w:val="16"/>
                <w:lang w:eastAsia="en-US"/>
              </w:rPr>
              <w:t>Privlačenje ulaganja u infrastrukturu za integrirani prijevoz</w:t>
            </w:r>
          </w:p>
        </w:tc>
      </w:tr>
      <w:tr w:rsidR="0011591D" w:rsidRPr="009C3FDE" w14:paraId="1F1186A3" w14:textId="4AC567E1"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AA4605C" w14:textId="7A37ED54" w:rsidR="0011591D" w:rsidRPr="009C3FDE" w:rsidRDefault="00046E0C" w:rsidP="00AC7656">
            <w:pPr>
              <w:rPr>
                <w:sz w:val="16"/>
                <w:szCs w:val="16"/>
              </w:rPr>
            </w:pPr>
            <w:r w:rsidRPr="009C3FDE">
              <w:rPr>
                <w:rFonts w:cs="Arial"/>
                <w:sz w:val="16"/>
                <w:szCs w:val="16"/>
                <w:lang w:eastAsia="en-US"/>
              </w:rPr>
              <w:t>3</w:t>
            </w:r>
            <w:r w:rsidR="0011591D" w:rsidRPr="009C3FDE">
              <w:rPr>
                <w:rFonts w:cs="Arial"/>
                <w:sz w:val="16"/>
                <w:szCs w:val="16"/>
                <w:lang w:eastAsia="en-US"/>
              </w:rPr>
              <w:t>. Izgrad</w:t>
            </w:r>
            <w:r w:rsidR="001D01E5" w:rsidRPr="009C3FDE">
              <w:rPr>
                <w:rFonts w:cs="Arial"/>
                <w:sz w:val="16"/>
                <w:szCs w:val="16"/>
                <w:lang w:eastAsia="en-US"/>
              </w:rPr>
              <w:t>nja</w:t>
            </w:r>
            <w:r w:rsidR="0011591D" w:rsidRPr="009C3FDE">
              <w:rPr>
                <w:rFonts w:cs="Arial"/>
                <w:sz w:val="16"/>
                <w:szCs w:val="16"/>
                <w:lang w:eastAsia="en-US"/>
              </w:rPr>
              <w:t>/poboljša</w:t>
            </w:r>
            <w:r w:rsidR="001D01E5" w:rsidRPr="009C3FDE">
              <w:rPr>
                <w:rFonts w:cs="Arial"/>
                <w:sz w:val="16"/>
                <w:szCs w:val="16"/>
                <w:lang w:eastAsia="en-US"/>
              </w:rPr>
              <w:t>nje</w:t>
            </w:r>
            <w:r w:rsidR="0011591D" w:rsidRPr="009C3FDE">
              <w:rPr>
                <w:rFonts w:cs="Arial"/>
                <w:sz w:val="16"/>
                <w:szCs w:val="16"/>
                <w:lang w:eastAsia="en-US"/>
              </w:rPr>
              <w:t xml:space="preserve"> infrastruktur</w:t>
            </w:r>
            <w:r w:rsidR="001D01E5" w:rsidRPr="009C3FDE">
              <w:rPr>
                <w:rFonts w:cs="Arial"/>
                <w:sz w:val="16"/>
                <w:szCs w:val="16"/>
                <w:lang w:eastAsia="en-US"/>
              </w:rPr>
              <w:t>e</w:t>
            </w:r>
            <w:r w:rsidR="0011591D" w:rsidRPr="009C3FDE">
              <w:rPr>
                <w:rFonts w:cs="Arial"/>
                <w:sz w:val="16"/>
                <w:szCs w:val="16"/>
                <w:lang w:eastAsia="en-US"/>
              </w:rPr>
              <w:t xml:space="preserve"> za intermodalni prijevoz</w:t>
            </w:r>
          </w:p>
        </w:tc>
        <w:tc>
          <w:tcPr>
            <w:tcW w:w="2500" w:type="pct"/>
            <w:vAlign w:val="center"/>
          </w:tcPr>
          <w:p w14:paraId="122EF53D" w14:textId="5F4B6DFE" w:rsidR="0011591D" w:rsidRPr="009C3FDE" w:rsidRDefault="00046E0C"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3</w:t>
            </w:r>
            <w:r w:rsidR="0011591D" w:rsidRPr="009C3FDE">
              <w:rPr>
                <w:rFonts w:cs="Arial"/>
                <w:sz w:val="16"/>
                <w:szCs w:val="16"/>
                <w:lang w:eastAsia="en-US"/>
              </w:rPr>
              <w:t>.</w:t>
            </w:r>
            <w:r w:rsidR="00085075" w:rsidRPr="009C3FDE">
              <w:rPr>
                <w:rFonts w:cs="Arial"/>
                <w:sz w:val="16"/>
                <w:szCs w:val="16"/>
                <w:lang w:eastAsia="en-US"/>
              </w:rPr>
              <w:t>1</w:t>
            </w:r>
            <w:r w:rsidR="0011591D" w:rsidRPr="009C3FDE">
              <w:rPr>
                <w:rFonts w:cs="Arial"/>
                <w:sz w:val="16"/>
                <w:szCs w:val="16"/>
                <w:lang w:eastAsia="en-US"/>
              </w:rPr>
              <w:t xml:space="preserve">. </w:t>
            </w:r>
            <w:r w:rsidR="00DB5F0C" w:rsidRPr="009C3FDE">
              <w:rPr>
                <w:rFonts w:cs="Arial"/>
                <w:sz w:val="16"/>
                <w:szCs w:val="16"/>
                <w:lang w:eastAsia="en-US"/>
              </w:rPr>
              <w:t>Privlačenje ulaganja u infrastrukturu za intermodalni prijevoz</w:t>
            </w:r>
          </w:p>
        </w:tc>
      </w:tr>
      <w:tr w:rsidR="0011591D" w:rsidRPr="009C3FDE" w14:paraId="48DAB08F" w14:textId="2E82D81D"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66CD30" w14:textId="6ED44CC3" w:rsidR="0011591D" w:rsidRPr="009C3FDE" w:rsidRDefault="00046E0C" w:rsidP="00AC7656">
            <w:pPr>
              <w:rPr>
                <w:sz w:val="16"/>
                <w:szCs w:val="16"/>
              </w:rPr>
            </w:pPr>
            <w:r w:rsidRPr="009C3FDE">
              <w:rPr>
                <w:rFonts w:cs="Arial"/>
                <w:sz w:val="16"/>
                <w:szCs w:val="16"/>
                <w:lang w:eastAsia="en-US"/>
              </w:rPr>
              <w:t>4</w:t>
            </w:r>
            <w:r w:rsidR="0011591D" w:rsidRPr="009C3FDE">
              <w:rPr>
                <w:rFonts w:cs="Arial"/>
                <w:sz w:val="16"/>
                <w:szCs w:val="16"/>
                <w:lang w:eastAsia="en-US"/>
              </w:rPr>
              <w:t>. Jačanje interoperabilnosti željezničke mreže</w:t>
            </w:r>
          </w:p>
        </w:tc>
        <w:tc>
          <w:tcPr>
            <w:tcW w:w="2500" w:type="pct"/>
            <w:vAlign w:val="center"/>
          </w:tcPr>
          <w:p w14:paraId="6CA997CA" w14:textId="323851B3" w:rsidR="0011591D" w:rsidRPr="009C3FDE" w:rsidRDefault="00046E0C"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4</w:t>
            </w:r>
            <w:r w:rsidR="0011591D" w:rsidRPr="009C3FDE">
              <w:rPr>
                <w:rFonts w:cs="Arial"/>
                <w:sz w:val="16"/>
                <w:szCs w:val="16"/>
                <w:lang w:eastAsia="en-US"/>
              </w:rPr>
              <w:t>.1. Implementacija ERTMS sustava u upravljanje željezničkim prometom</w:t>
            </w:r>
          </w:p>
        </w:tc>
      </w:tr>
      <w:tr w:rsidR="0011591D" w:rsidRPr="009C3FDE" w14:paraId="059C08BF" w14:textId="4131169F"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B43D30" w14:textId="4840B16D" w:rsidR="0011591D" w:rsidRPr="009C3FDE" w:rsidRDefault="00046E0C" w:rsidP="00AC7656">
            <w:pPr>
              <w:rPr>
                <w:sz w:val="16"/>
                <w:szCs w:val="16"/>
              </w:rPr>
            </w:pPr>
            <w:r w:rsidRPr="009C3FDE">
              <w:rPr>
                <w:rFonts w:cs="Arial"/>
                <w:sz w:val="16"/>
                <w:szCs w:val="16"/>
                <w:lang w:eastAsia="en-US"/>
              </w:rPr>
              <w:t>5</w:t>
            </w:r>
            <w:r w:rsidR="0011591D" w:rsidRPr="009C3FDE">
              <w:rPr>
                <w:rFonts w:cs="Arial"/>
                <w:sz w:val="16"/>
                <w:szCs w:val="16"/>
                <w:lang w:eastAsia="en-US"/>
              </w:rPr>
              <w:t>. Poveća</w:t>
            </w:r>
            <w:r w:rsidR="001D01E5" w:rsidRPr="009C3FDE">
              <w:rPr>
                <w:rFonts w:cs="Arial"/>
                <w:sz w:val="16"/>
                <w:szCs w:val="16"/>
                <w:lang w:eastAsia="en-US"/>
              </w:rPr>
              <w:t>nje</w:t>
            </w:r>
            <w:r w:rsidR="0011591D" w:rsidRPr="009C3FDE">
              <w:rPr>
                <w:rFonts w:cs="Arial"/>
                <w:sz w:val="16"/>
                <w:szCs w:val="16"/>
                <w:lang w:eastAsia="en-US"/>
              </w:rPr>
              <w:t xml:space="preserve"> sigurnost</w:t>
            </w:r>
            <w:r w:rsidR="001D01E5" w:rsidRPr="009C3FDE">
              <w:rPr>
                <w:rFonts w:cs="Arial"/>
                <w:sz w:val="16"/>
                <w:szCs w:val="16"/>
                <w:lang w:eastAsia="en-US"/>
              </w:rPr>
              <w:t>i</w:t>
            </w:r>
            <w:r w:rsidR="0011591D" w:rsidRPr="009C3FDE">
              <w:rPr>
                <w:rFonts w:cs="Arial"/>
                <w:sz w:val="16"/>
                <w:szCs w:val="16"/>
                <w:lang w:eastAsia="en-US"/>
              </w:rPr>
              <w:t xml:space="preserve"> i pouzdanost</w:t>
            </w:r>
            <w:r w:rsidR="001D01E5" w:rsidRPr="009C3FDE">
              <w:rPr>
                <w:rFonts w:cs="Arial"/>
                <w:sz w:val="16"/>
                <w:szCs w:val="16"/>
                <w:lang w:eastAsia="en-US"/>
              </w:rPr>
              <w:t>i</w:t>
            </w:r>
            <w:r w:rsidR="0011591D" w:rsidRPr="009C3FDE">
              <w:rPr>
                <w:rFonts w:cs="Arial"/>
                <w:sz w:val="16"/>
                <w:szCs w:val="16"/>
                <w:lang w:eastAsia="en-US"/>
              </w:rPr>
              <w:t xml:space="preserve"> željezničkog sustava</w:t>
            </w:r>
          </w:p>
        </w:tc>
        <w:tc>
          <w:tcPr>
            <w:tcW w:w="2500" w:type="pct"/>
            <w:vAlign w:val="center"/>
          </w:tcPr>
          <w:p w14:paraId="133D9D84" w14:textId="4B38A16F" w:rsidR="0011591D" w:rsidRPr="009C3FDE" w:rsidRDefault="00046E0C"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5</w:t>
            </w:r>
            <w:r w:rsidR="0011591D" w:rsidRPr="009C3FDE">
              <w:rPr>
                <w:rFonts w:cs="Arial"/>
                <w:sz w:val="16"/>
                <w:szCs w:val="16"/>
                <w:lang w:eastAsia="en-US"/>
              </w:rPr>
              <w:t>.</w:t>
            </w:r>
            <w:r w:rsidR="00085075" w:rsidRPr="009C3FDE">
              <w:rPr>
                <w:rFonts w:cs="Arial"/>
                <w:sz w:val="16"/>
                <w:szCs w:val="16"/>
                <w:lang w:eastAsia="en-US"/>
              </w:rPr>
              <w:t>1</w:t>
            </w:r>
            <w:r w:rsidR="0011591D" w:rsidRPr="009C3FDE">
              <w:rPr>
                <w:rFonts w:cs="Arial"/>
                <w:sz w:val="16"/>
                <w:szCs w:val="16"/>
                <w:lang w:eastAsia="en-US"/>
              </w:rPr>
              <w:t>. Modernizacija križanja željezničke pruge s drugim prometnicama</w:t>
            </w:r>
          </w:p>
        </w:tc>
      </w:tr>
      <w:tr w:rsidR="0011591D" w:rsidRPr="009C3FDE" w14:paraId="2E3CB125" w14:textId="3DD09CEE" w:rsidTr="00A653B7">
        <w:trPr>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E08449A" w14:textId="763019EC" w:rsidR="0011591D" w:rsidRPr="009C3FDE" w:rsidRDefault="00046E0C" w:rsidP="00AC7656">
            <w:pPr>
              <w:rPr>
                <w:rFonts w:cs="Arial"/>
                <w:sz w:val="16"/>
                <w:szCs w:val="16"/>
                <w:lang w:eastAsia="en-US"/>
              </w:rPr>
            </w:pPr>
            <w:r w:rsidRPr="009C3FDE">
              <w:rPr>
                <w:rFonts w:cs="Arial"/>
                <w:sz w:val="16"/>
                <w:szCs w:val="16"/>
                <w:lang w:eastAsia="en-US"/>
              </w:rPr>
              <w:t>6</w:t>
            </w:r>
            <w:r w:rsidR="0011591D" w:rsidRPr="009C3FDE">
              <w:rPr>
                <w:rFonts w:cs="Arial"/>
                <w:sz w:val="16"/>
                <w:szCs w:val="16"/>
                <w:lang w:eastAsia="en-US"/>
              </w:rPr>
              <w:t>. Unapr</w:t>
            </w:r>
            <w:r w:rsidR="001D01E5" w:rsidRPr="009C3FDE">
              <w:rPr>
                <w:rFonts w:cs="Arial"/>
                <w:sz w:val="16"/>
                <w:szCs w:val="16"/>
                <w:lang w:eastAsia="en-US"/>
              </w:rPr>
              <w:t>jeđenje</w:t>
            </w:r>
            <w:r w:rsidR="0011591D" w:rsidRPr="009C3FDE">
              <w:rPr>
                <w:rFonts w:cs="Arial"/>
                <w:sz w:val="16"/>
                <w:szCs w:val="16"/>
                <w:lang w:eastAsia="en-US"/>
              </w:rPr>
              <w:t xml:space="preserve"> tehničk</w:t>
            </w:r>
            <w:r w:rsidR="001D01E5" w:rsidRPr="009C3FDE">
              <w:rPr>
                <w:rFonts w:cs="Arial"/>
                <w:sz w:val="16"/>
                <w:szCs w:val="16"/>
                <w:lang w:eastAsia="en-US"/>
              </w:rPr>
              <w:t>ih</w:t>
            </w:r>
            <w:r w:rsidR="0011591D" w:rsidRPr="009C3FDE">
              <w:rPr>
                <w:rFonts w:cs="Arial"/>
                <w:sz w:val="16"/>
                <w:szCs w:val="16"/>
                <w:lang w:eastAsia="en-US"/>
              </w:rPr>
              <w:t xml:space="preserve"> kapacitet</w:t>
            </w:r>
            <w:r w:rsidR="001D01E5" w:rsidRPr="009C3FDE">
              <w:rPr>
                <w:rFonts w:cs="Arial"/>
                <w:sz w:val="16"/>
                <w:szCs w:val="16"/>
                <w:lang w:eastAsia="en-US"/>
              </w:rPr>
              <w:t>a</w:t>
            </w:r>
            <w:r w:rsidR="0011591D" w:rsidRPr="009C3FDE">
              <w:rPr>
                <w:rFonts w:cs="Arial"/>
                <w:sz w:val="16"/>
                <w:szCs w:val="16"/>
                <w:lang w:eastAsia="en-US"/>
              </w:rPr>
              <w:t xml:space="preserve"> u željezničkom sektoru</w:t>
            </w:r>
          </w:p>
        </w:tc>
        <w:tc>
          <w:tcPr>
            <w:tcW w:w="2500" w:type="pct"/>
            <w:vAlign w:val="center"/>
          </w:tcPr>
          <w:p w14:paraId="07213759" w14:textId="178519B4" w:rsidR="0011591D" w:rsidRPr="009C3FDE" w:rsidRDefault="00DB5F0C" w:rsidP="00AC7656">
            <w:pPr>
              <w:cnfStyle w:val="000000000000" w:firstRow="0" w:lastRow="0" w:firstColumn="0" w:lastColumn="0" w:oddVBand="0" w:evenVBand="0" w:oddHBand="0" w:evenHBand="0" w:firstRowFirstColumn="0" w:firstRowLastColumn="0" w:lastRowFirstColumn="0" w:lastRowLastColumn="0"/>
              <w:rPr>
                <w:rFonts w:cs="Arial"/>
                <w:sz w:val="16"/>
                <w:szCs w:val="16"/>
                <w:lang w:eastAsia="en-US"/>
              </w:rPr>
            </w:pPr>
            <w:r w:rsidRPr="009C3FDE">
              <w:rPr>
                <w:rFonts w:cs="Arial"/>
                <w:sz w:val="16"/>
                <w:szCs w:val="16"/>
                <w:lang w:eastAsia="en-US"/>
              </w:rPr>
              <w:t>6</w:t>
            </w:r>
            <w:r w:rsidR="00085075" w:rsidRPr="009C3FDE">
              <w:rPr>
                <w:rFonts w:cs="Arial"/>
                <w:sz w:val="16"/>
                <w:szCs w:val="16"/>
                <w:lang w:eastAsia="en-US"/>
              </w:rPr>
              <w:t xml:space="preserve">.1. </w:t>
            </w:r>
            <w:r w:rsidR="00002942" w:rsidRPr="009C3FDE">
              <w:rPr>
                <w:rFonts w:cs="Arial"/>
                <w:sz w:val="16"/>
                <w:szCs w:val="16"/>
                <w:lang w:eastAsia="en-US"/>
              </w:rPr>
              <w:t>Unaprjeđenje infrastrukture za sigurnosne i tehničke kontrole</w:t>
            </w:r>
          </w:p>
        </w:tc>
      </w:tr>
    </w:tbl>
    <w:p w14:paraId="56124177" w14:textId="77777777" w:rsidR="00DD2C5F" w:rsidRPr="009C3FDE" w:rsidRDefault="00DD2C5F" w:rsidP="00D66726"/>
    <w:p w14:paraId="44C06074" w14:textId="19548E98" w:rsidR="007B5AFD" w:rsidRPr="009C3FDE" w:rsidRDefault="00A75342" w:rsidP="00D66726">
      <w:r w:rsidRPr="009C3FDE">
        <w:t>U nastavku slijedi opis svakog od srednjoročnih prioritet</w:t>
      </w:r>
      <w:r w:rsidR="0072277F" w:rsidRPr="009C3FDE">
        <w:t>a</w:t>
      </w:r>
      <w:r w:rsidRPr="009C3FDE">
        <w:t xml:space="preserve"> </w:t>
      </w:r>
      <w:r w:rsidR="0072277F" w:rsidRPr="009C3FDE">
        <w:t>javne politike</w:t>
      </w:r>
      <w:r w:rsidRPr="009C3FDE">
        <w:t xml:space="preserve"> razvoja željezničke infrastrukture</w:t>
      </w:r>
      <w:r w:rsidR="0072277F" w:rsidRPr="009C3FDE">
        <w:t>:</w:t>
      </w:r>
    </w:p>
    <w:p w14:paraId="0265D86E" w14:textId="55388E33" w:rsidR="008B385B" w:rsidRPr="009C3FDE" w:rsidRDefault="008B385B" w:rsidP="00D66726">
      <w:pPr>
        <w:rPr>
          <w:b/>
          <w:bCs/>
          <w:i/>
          <w:iCs/>
        </w:rPr>
      </w:pPr>
      <w:r w:rsidRPr="009C3FDE">
        <w:rPr>
          <w:b/>
          <w:bCs/>
          <w:i/>
          <w:iCs/>
        </w:rPr>
        <w:t>Prioritet 1.1.</w:t>
      </w:r>
      <w:r w:rsidRPr="009C3FDE">
        <w:t xml:space="preserve"> </w:t>
      </w:r>
      <w:r w:rsidR="00454BF7" w:rsidRPr="00454BF7">
        <w:rPr>
          <w:b/>
          <w:bCs/>
          <w:i/>
          <w:iCs/>
        </w:rPr>
        <w:t>Unaprjeđenje (poboljšanje) tehničkih i administrativnih kapaciteta za održavanje željezničke infrastrukture</w:t>
      </w:r>
      <w:r w:rsidR="00454BF7">
        <w:rPr>
          <w:b/>
          <w:bCs/>
          <w:i/>
          <w:iCs/>
        </w:rPr>
        <w:t xml:space="preserve"> </w:t>
      </w:r>
    </w:p>
    <w:p w14:paraId="0AC9F2CC" w14:textId="5D5FFB9D" w:rsidR="00A7579E" w:rsidRPr="009C3FDE" w:rsidRDefault="0072277F" w:rsidP="00D66726">
      <w:r w:rsidRPr="009C3FDE">
        <w:t>U okviru ovog</w:t>
      </w:r>
      <w:r w:rsidR="00E622CF" w:rsidRPr="009C3FDE">
        <w:t xml:space="preserve"> prioritet</w:t>
      </w:r>
      <w:r w:rsidRPr="009C3FDE">
        <w:t>a</w:t>
      </w:r>
      <w:r w:rsidR="00E622CF" w:rsidRPr="009C3FDE">
        <w:t xml:space="preserve"> javne politike </w:t>
      </w:r>
      <w:r w:rsidRPr="009C3FDE">
        <w:t>planirana je provedba</w:t>
      </w:r>
      <w:r w:rsidR="00E622CF" w:rsidRPr="009C3FDE">
        <w:t xml:space="preserve"> ulaganja u </w:t>
      </w:r>
      <w:r w:rsidRPr="009C3FDE">
        <w:t xml:space="preserve">poboljšanje tehničkih i administrativnih kapaciteta za </w:t>
      </w:r>
      <w:r w:rsidR="00E622CF" w:rsidRPr="009C3FDE">
        <w:t>održavanje željezničke infrastrukture</w:t>
      </w:r>
      <w:r w:rsidR="00C44088" w:rsidRPr="009C3FDE">
        <w:t>.</w:t>
      </w:r>
      <w:r w:rsidR="00E622CF" w:rsidRPr="009C3FDE">
        <w:t xml:space="preserve"> </w:t>
      </w:r>
      <w:r w:rsidRPr="009C3FDE">
        <w:t>Kako</w:t>
      </w:r>
      <w:r w:rsidR="001B474B" w:rsidRPr="009C3FDE">
        <w:t xml:space="preserve"> bi se </w:t>
      </w:r>
      <w:r w:rsidRPr="009C3FDE">
        <w:t xml:space="preserve">željeznička </w:t>
      </w:r>
      <w:r w:rsidR="001B474B" w:rsidRPr="009C3FDE">
        <w:t>infrastruktura mogla kvalitetno održavati</w:t>
      </w:r>
      <w:r w:rsidR="00C44088" w:rsidRPr="009C3FDE">
        <w:t>,</w:t>
      </w:r>
      <w:r w:rsidR="001B474B" w:rsidRPr="009C3FDE">
        <w:t xml:space="preserve"> osuvremenit</w:t>
      </w:r>
      <w:r w:rsidR="00DF6394" w:rsidRPr="009C3FDE">
        <w:t xml:space="preserve"> će se</w:t>
      </w:r>
      <w:r w:rsidR="001B474B" w:rsidRPr="009C3FDE">
        <w:t xml:space="preserve"> postojeća i nabaviti nova </w:t>
      </w:r>
      <w:r w:rsidR="00761D79" w:rsidRPr="009C3FDE">
        <w:t>pružna vozila</w:t>
      </w:r>
      <w:r w:rsidR="00DB5F0C" w:rsidRPr="009C3FDE">
        <w:t xml:space="preserve"> za održavanje željezničke infrastrukture</w:t>
      </w:r>
      <w:r w:rsidR="00DF6394" w:rsidRPr="009C3FDE">
        <w:t xml:space="preserve">. Također, unaprijedit će se </w:t>
      </w:r>
      <w:r w:rsidR="001B474B" w:rsidRPr="009C3FDE">
        <w:t>prateć</w:t>
      </w:r>
      <w:r w:rsidR="00DF6394" w:rsidRPr="009C3FDE">
        <w:t>a</w:t>
      </w:r>
      <w:r w:rsidR="001B474B" w:rsidRPr="009C3FDE">
        <w:t xml:space="preserve"> infrastruktu</w:t>
      </w:r>
      <w:r w:rsidR="00DF6394" w:rsidRPr="009C3FDE">
        <w:t>ra za obavljanje radova održavanja, obnovit će se postojeći i izgraditi</w:t>
      </w:r>
      <w:r w:rsidR="001B474B" w:rsidRPr="009C3FDE">
        <w:t xml:space="preserve"> </w:t>
      </w:r>
      <w:r w:rsidR="00DF6394" w:rsidRPr="009C3FDE">
        <w:t xml:space="preserve">novi </w:t>
      </w:r>
      <w:r w:rsidR="001B474B" w:rsidRPr="009C3FDE">
        <w:t>objek</w:t>
      </w:r>
      <w:r w:rsidR="00DF6394" w:rsidRPr="009C3FDE">
        <w:t xml:space="preserve">ti </w:t>
      </w:r>
      <w:r w:rsidR="001B474B" w:rsidRPr="009C3FDE">
        <w:t>za smještaj i održavanje</w:t>
      </w:r>
      <w:r w:rsidR="00BB31D8" w:rsidRPr="009C3FDE">
        <w:t xml:space="preserve"> </w:t>
      </w:r>
      <w:r w:rsidR="00DF6394" w:rsidRPr="009C3FDE">
        <w:t xml:space="preserve">željezničkih vozila </w:t>
      </w:r>
      <w:r w:rsidR="00BB31D8" w:rsidRPr="009C3FDE">
        <w:t xml:space="preserve">te </w:t>
      </w:r>
      <w:r w:rsidR="00DF6394" w:rsidRPr="009C3FDE">
        <w:t>provesti stručna</w:t>
      </w:r>
      <w:r w:rsidR="00F65973" w:rsidRPr="009C3FDE">
        <w:t xml:space="preserve"> </w:t>
      </w:r>
      <w:r w:rsidR="00DF6394" w:rsidRPr="009C3FDE">
        <w:t>obuka</w:t>
      </w:r>
      <w:r w:rsidR="00BB31D8" w:rsidRPr="009C3FDE">
        <w:t xml:space="preserve"> </w:t>
      </w:r>
      <w:r w:rsidR="00DF6394" w:rsidRPr="009C3FDE">
        <w:t xml:space="preserve">tehničkog </w:t>
      </w:r>
      <w:r w:rsidR="00BB31D8" w:rsidRPr="009C3FDE">
        <w:t>osoblja</w:t>
      </w:r>
      <w:r w:rsidR="00DF6394" w:rsidRPr="009C3FDE">
        <w:t xml:space="preserve">. </w:t>
      </w:r>
      <w:r w:rsidR="00A7579E" w:rsidRPr="009C3FDE">
        <w:t xml:space="preserve"> </w:t>
      </w:r>
      <w:r w:rsidR="00DF6394" w:rsidRPr="009C3FDE">
        <w:t>R</w:t>
      </w:r>
      <w:r w:rsidR="00A7579E" w:rsidRPr="009C3FDE">
        <w:t>adi jasnog definiranja pojasa za održavanje</w:t>
      </w:r>
      <w:r w:rsidR="00DF6394" w:rsidRPr="009C3FDE">
        <w:t xml:space="preserve">, uspostavit </w:t>
      </w:r>
      <w:r w:rsidR="00F27A77" w:rsidRPr="009C3FDE">
        <w:t xml:space="preserve">će se </w:t>
      </w:r>
      <w:r w:rsidR="00DF6394" w:rsidRPr="009C3FDE">
        <w:t>infrastrukturni pojas (katastarski i vlasnički)</w:t>
      </w:r>
      <w:r w:rsidR="00A7579E" w:rsidRPr="009C3FDE">
        <w:t xml:space="preserve">. </w:t>
      </w:r>
      <w:r w:rsidR="004900FF" w:rsidRPr="009C3FDE">
        <w:t xml:space="preserve">Unaprjeđenjem učinkovitosti i kvalitete </w:t>
      </w:r>
      <w:r w:rsidR="00F27A77" w:rsidRPr="009C3FDE">
        <w:t>održavanj</w:t>
      </w:r>
      <w:r w:rsidR="004900FF" w:rsidRPr="009C3FDE">
        <w:t>a</w:t>
      </w:r>
      <w:r w:rsidRPr="009C3FDE">
        <w:t xml:space="preserve"> </w:t>
      </w:r>
      <w:r w:rsidR="004900FF" w:rsidRPr="009C3FDE">
        <w:t>željezničke infrastrukture doprinijet</w:t>
      </w:r>
      <w:r w:rsidR="00F27A77" w:rsidRPr="009C3FDE">
        <w:t xml:space="preserve"> će se</w:t>
      </w:r>
      <w:r w:rsidRPr="009C3FDE">
        <w:t xml:space="preserve"> kvalitetnij</w:t>
      </w:r>
      <w:r w:rsidR="004900FF" w:rsidRPr="009C3FDE">
        <w:t>im</w:t>
      </w:r>
      <w:r w:rsidRPr="009C3FDE">
        <w:t xml:space="preserve"> usluga</w:t>
      </w:r>
      <w:r w:rsidR="004900FF" w:rsidRPr="009C3FDE">
        <w:t>ma</w:t>
      </w:r>
      <w:r w:rsidRPr="009C3FDE">
        <w:t xml:space="preserve"> </w:t>
      </w:r>
      <w:r w:rsidR="00F27A77" w:rsidRPr="009C3FDE">
        <w:t>u</w:t>
      </w:r>
      <w:r w:rsidRPr="009C3FDE">
        <w:t xml:space="preserve"> željezničk</w:t>
      </w:r>
      <w:r w:rsidR="00F27A77" w:rsidRPr="009C3FDE">
        <w:t>o</w:t>
      </w:r>
      <w:r w:rsidRPr="009C3FDE">
        <w:t>m prijevoz</w:t>
      </w:r>
      <w:r w:rsidR="00F27A77" w:rsidRPr="009C3FDE">
        <w:t>u</w:t>
      </w:r>
      <w:r w:rsidRPr="009C3FDE">
        <w:t xml:space="preserve"> putnika i tereta.</w:t>
      </w:r>
    </w:p>
    <w:p w14:paraId="760CE03E" w14:textId="19771A11" w:rsidR="00E622CF" w:rsidRPr="009C3FDE" w:rsidRDefault="00E622CF" w:rsidP="00D66726">
      <w:pPr>
        <w:rPr>
          <w:b/>
          <w:bCs/>
          <w:i/>
          <w:iCs/>
        </w:rPr>
      </w:pPr>
      <w:r w:rsidRPr="009C3FDE">
        <w:rPr>
          <w:b/>
          <w:bCs/>
          <w:i/>
          <w:iCs/>
        </w:rPr>
        <w:t>Prioritet 1.</w:t>
      </w:r>
      <w:r w:rsidR="008C4C28" w:rsidRPr="009C3FDE">
        <w:rPr>
          <w:b/>
          <w:bCs/>
          <w:i/>
          <w:iCs/>
        </w:rPr>
        <w:t>2</w:t>
      </w:r>
      <w:r w:rsidRPr="009C3FDE">
        <w:rPr>
          <w:b/>
          <w:bCs/>
          <w:i/>
          <w:iCs/>
        </w:rPr>
        <w:t xml:space="preserve">. </w:t>
      </w:r>
      <w:r w:rsidR="00EF363E" w:rsidRPr="009C3FDE">
        <w:rPr>
          <w:b/>
          <w:bCs/>
          <w:i/>
          <w:iCs/>
        </w:rPr>
        <w:t>Modernizacija željezničke mreže u skladu sa zahtjevima interoperabilnosti</w:t>
      </w:r>
    </w:p>
    <w:p w14:paraId="46D4C0E5" w14:textId="6E93C8DC" w:rsidR="00E622CF" w:rsidRPr="009C3FDE" w:rsidRDefault="00F27A77" w:rsidP="00D66726">
      <w:r w:rsidRPr="009C3FDE">
        <w:t>Kako bi se ispunili propisani uvjeti za interoperabilnost na cjelokupnom Koridoru osnovne mreže i omogućilo prometovanje teretnih vlakova duljine do 750 metara te putničkih vlakova duljine do 400 metara, ž</w:t>
      </w:r>
      <w:r w:rsidR="00B54AD6" w:rsidRPr="009C3FDE">
        <w:t xml:space="preserve">eljezničke pruge na Osnovnoj mreži i Koridorima Osnovne mreže potrebno je modernizirati </w:t>
      </w:r>
      <w:r w:rsidRPr="009C3FDE">
        <w:t xml:space="preserve">u skladu s </w:t>
      </w:r>
      <w:r w:rsidR="005F43E1" w:rsidRPr="009C3FDE">
        <w:t>tehničkim specifikacijama</w:t>
      </w:r>
      <w:r w:rsidR="00B54AD6" w:rsidRPr="009C3FDE">
        <w:t xml:space="preserve"> interoperabilnosti</w:t>
      </w:r>
      <w:r w:rsidRPr="009C3FDE">
        <w:t>.</w:t>
      </w:r>
      <w:r w:rsidR="00B54AD6" w:rsidRPr="009C3FDE">
        <w:t xml:space="preserve"> </w:t>
      </w:r>
      <w:r w:rsidR="001D01E5" w:rsidRPr="009C3FDE">
        <w:t xml:space="preserve">Budući </w:t>
      </w:r>
      <w:r w:rsidR="00672AD7" w:rsidRPr="009C3FDE">
        <w:t>da su</w:t>
      </w:r>
      <w:r w:rsidR="00B54AD6" w:rsidRPr="009C3FDE">
        <w:t xml:space="preserve"> željezničke pruge</w:t>
      </w:r>
      <w:r w:rsidR="00672AD7" w:rsidRPr="009C3FDE">
        <w:t xml:space="preserve"> na navedenim koridorima</w:t>
      </w:r>
      <w:r w:rsidRPr="009C3FDE">
        <w:t xml:space="preserve"> ujedno i glavne </w:t>
      </w:r>
      <w:r w:rsidR="00B54AD6" w:rsidRPr="009C3FDE">
        <w:t xml:space="preserve">poveznice s morskim lukama i lukama na unutarnjim plovnim putovima, </w:t>
      </w:r>
      <w:r w:rsidRPr="009C3FDE">
        <w:t xml:space="preserve">njihovom </w:t>
      </w:r>
      <w:r w:rsidR="001D01E5" w:rsidRPr="009C3FDE">
        <w:t xml:space="preserve">će se </w:t>
      </w:r>
      <w:r w:rsidR="00672AD7" w:rsidRPr="009C3FDE">
        <w:t xml:space="preserve">modernizacijom </w:t>
      </w:r>
      <w:r w:rsidRPr="009C3FDE">
        <w:t>povećati kapaciteti za</w:t>
      </w:r>
      <w:r w:rsidR="00B54AD6" w:rsidRPr="009C3FDE">
        <w:t xml:space="preserve"> prijevoz većih količina tereta i </w:t>
      </w:r>
      <w:r w:rsidRPr="009C3FDE">
        <w:t xml:space="preserve">doprinijeti </w:t>
      </w:r>
      <w:r w:rsidR="00672AD7" w:rsidRPr="009C3FDE">
        <w:t>poboljša</w:t>
      </w:r>
      <w:r w:rsidRPr="009C3FDE">
        <w:t>nju</w:t>
      </w:r>
      <w:r w:rsidR="00672AD7" w:rsidRPr="009C3FDE">
        <w:t xml:space="preserve"> </w:t>
      </w:r>
      <w:r w:rsidR="00B54AD6" w:rsidRPr="009C3FDE">
        <w:t>konkurentnost</w:t>
      </w:r>
      <w:r w:rsidRPr="009C3FDE">
        <w:t>i</w:t>
      </w:r>
      <w:r w:rsidR="00B54AD6" w:rsidRPr="009C3FDE">
        <w:t xml:space="preserve"> hrvatskih </w:t>
      </w:r>
      <w:r w:rsidR="00672AD7" w:rsidRPr="009C3FDE">
        <w:t xml:space="preserve">luka </w:t>
      </w:r>
      <w:r w:rsidR="00B54AD6" w:rsidRPr="009C3FDE">
        <w:t>u odnosu na luke</w:t>
      </w:r>
      <w:r w:rsidR="00672AD7" w:rsidRPr="009C3FDE">
        <w:t xml:space="preserve"> u </w:t>
      </w:r>
      <w:r w:rsidRPr="009C3FDE">
        <w:t>susjednim</w:t>
      </w:r>
      <w:r w:rsidR="00672AD7" w:rsidRPr="009C3FDE">
        <w:t xml:space="preserve"> zemljama</w:t>
      </w:r>
      <w:r w:rsidR="00B54AD6" w:rsidRPr="009C3FDE">
        <w:t xml:space="preserve">. </w:t>
      </w:r>
    </w:p>
    <w:p w14:paraId="18C3EC28" w14:textId="77777777" w:rsidR="001D01E5" w:rsidRPr="009C3FDE" w:rsidRDefault="001D01E5" w:rsidP="00D66726"/>
    <w:p w14:paraId="779252C4" w14:textId="77777777" w:rsidR="00DB5F0C" w:rsidRPr="009C3FDE" w:rsidRDefault="00DB5F0C" w:rsidP="00DB5F0C">
      <w:pPr>
        <w:rPr>
          <w:b/>
          <w:bCs/>
          <w:i/>
          <w:iCs/>
        </w:rPr>
      </w:pPr>
      <w:r w:rsidRPr="009C3FDE">
        <w:rPr>
          <w:b/>
          <w:bCs/>
          <w:i/>
          <w:iCs/>
        </w:rPr>
        <w:lastRenderedPageBreak/>
        <w:t xml:space="preserve">Prioritet 2.1. Privlačenje ulaganja u infrastrukturu za integrirani prijevoz </w:t>
      </w:r>
    </w:p>
    <w:p w14:paraId="437E1E9E" w14:textId="46DC7A46" w:rsidR="00DB5F0C" w:rsidRPr="009C3FDE" w:rsidRDefault="00672AD7" w:rsidP="00DB5F0C">
      <w:r w:rsidRPr="009C3FDE">
        <w:t>P</w:t>
      </w:r>
      <w:r w:rsidR="00DB5F0C" w:rsidRPr="009C3FDE">
        <w:t>ot</w:t>
      </w:r>
      <w:r w:rsidRPr="009C3FDE">
        <w:t>icat će se u</w:t>
      </w:r>
      <w:r w:rsidR="00DB5F0C" w:rsidRPr="009C3FDE">
        <w:t>laganj</w:t>
      </w:r>
      <w:r w:rsidRPr="009C3FDE">
        <w:t xml:space="preserve">a </w:t>
      </w:r>
      <w:r w:rsidR="00DB5F0C" w:rsidRPr="009C3FDE">
        <w:t xml:space="preserve">drugih dionika </w:t>
      </w:r>
      <w:r w:rsidRPr="009C3FDE">
        <w:t xml:space="preserve">u sustavu </w:t>
      </w:r>
      <w:r w:rsidR="00DB5F0C" w:rsidRPr="009C3FDE">
        <w:t xml:space="preserve">integriranog </w:t>
      </w:r>
      <w:r w:rsidRPr="009C3FDE">
        <w:t xml:space="preserve">javnog </w:t>
      </w:r>
      <w:r w:rsidR="00DB5F0C" w:rsidRPr="009C3FDE">
        <w:t xml:space="preserve">prijevoza kako bi se ostvarila visoka učinkovitost cjelokupnog sustava te ostvarili ciljevi zelene tranzicije </w:t>
      </w:r>
      <w:r w:rsidRPr="009C3FDE">
        <w:t xml:space="preserve">javnog </w:t>
      </w:r>
      <w:r w:rsidR="00DB5F0C" w:rsidRPr="009C3FDE">
        <w:t>pr</w:t>
      </w:r>
      <w:r w:rsidRPr="009C3FDE">
        <w:t>ijevoza putnika</w:t>
      </w:r>
      <w:r w:rsidR="00DB5F0C" w:rsidRPr="009C3FDE">
        <w:t xml:space="preserve">. </w:t>
      </w:r>
      <w:r w:rsidRPr="009C3FDE">
        <w:t xml:space="preserve">Uključivanjem svih relevantnih dionika u </w:t>
      </w:r>
      <w:r w:rsidR="00CC17AD" w:rsidRPr="009C3FDE">
        <w:t>aktivnosti izgradnje nedostajuće infrastrukture značajno će se ubrzati i olakšati uspostava sustava integriranog prijevoza putnika.</w:t>
      </w:r>
    </w:p>
    <w:p w14:paraId="58695F26" w14:textId="74850FA0" w:rsidR="00DB5F0C" w:rsidRPr="009C3FDE" w:rsidRDefault="00DB5F0C" w:rsidP="00DB5F0C">
      <w:pPr>
        <w:rPr>
          <w:b/>
          <w:bCs/>
          <w:i/>
          <w:iCs/>
        </w:rPr>
      </w:pPr>
      <w:r w:rsidRPr="009C3FDE">
        <w:rPr>
          <w:b/>
          <w:bCs/>
          <w:i/>
          <w:iCs/>
        </w:rPr>
        <w:t xml:space="preserve">Prioritet 3.1. Privlačenje ulaganja u infrastrukturu za intermodalni prijevoz </w:t>
      </w:r>
    </w:p>
    <w:p w14:paraId="5D742725" w14:textId="10601DEB" w:rsidR="00DB5F0C" w:rsidRPr="009C3FDE" w:rsidRDefault="00CC17AD" w:rsidP="00DB5F0C">
      <w:r w:rsidRPr="009C3FDE">
        <w:t xml:space="preserve">U okviru ovog prioriteta provedbe </w:t>
      </w:r>
      <w:r w:rsidR="00DB5F0C" w:rsidRPr="009C3FDE">
        <w:t>pot</w:t>
      </w:r>
      <w:r w:rsidRPr="009C3FDE">
        <w:t>icat će se</w:t>
      </w:r>
      <w:r w:rsidR="00DB5F0C" w:rsidRPr="009C3FDE">
        <w:t xml:space="preserve"> ulaganj</w:t>
      </w:r>
      <w:r w:rsidRPr="009C3FDE">
        <w:t>a</w:t>
      </w:r>
      <w:r w:rsidR="00DB5F0C" w:rsidRPr="009C3FDE">
        <w:t xml:space="preserve"> </w:t>
      </w:r>
      <w:r w:rsidRPr="009C3FDE">
        <w:t>ostali</w:t>
      </w:r>
      <w:r w:rsidR="00DB5F0C" w:rsidRPr="009C3FDE">
        <w:t xml:space="preserve">h dionika intermodalnog prijevoza </w:t>
      </w:r>
      <w:r w:rsidRPr="009C3FDE">
        <w:t xml:space="preserve">u infrastrukturu za intermodalni prijevoz </w:t>
      </w:r>
      <w:r w:rsidR="00DB5F0C" w:rsidRPr="009C3FDE">
        <w:t xml:space="preserve">kako bi se </w:t>
      </w:r>
      <w:r w:rsidRPr="009C3FDE">
        <w:t>uspostavio</w:t>
      </w:r>
      <w:r w:rsidR="00DB5F0C" w:rsidRPr="009C3FDE">
        <w:t xml:space="preserve"> učinkovit sustav</w:t>
      </w:r>
      <w:r w:rsidRPr="009C3FDE">
        <w:t xml:space="preserve"> intermodalnog prijevoza i doprinijelo </w:t>
      </w:r>
      <w:r w:rsidR="00DB5F0C" w:rsidRPr="009C3FDE">
        <w:t>zelen</w:t>
      </w:r>
      <w:r w:rsidRPr="009C3FDE">
        <w:t>oj</w:t>
      </w:r>
      <w:r w:rsidR="00DB5F0C" w:rsidRPr="009C3FDE">
        <w:t xml:space="preserve"> tranzicij</w:t>
      </w:r>
      <w:r w:rsidRPr="009C3FDE">
        <w:t>i u</w:t>
      </w:r>
      <w:r w:rsidR="00DB5F0C" w:rsidRPr="009C3FDE">
        <w:t xml:space="preserve"> prometno</w:t>
      </w:r>
      <w:r w:rsidRPr="009C3FDE">
        <w:t>m</w:t>
      </w:r>
      <w:r w:rsidR="00DB5F0C" w:rsidRPr="009C3FDE">
        <w:t xml:space="preserve"> sustav</w:t>
      </w:r>
      <w:r w:rsidRPr="009C3FDE">
        <w:t>u</w:t>
      </w:r>
      <w:r w:rsidR="00DB5F0C" w:rsidRPr="009C3FDE">
        <w:t xml:space="preserve">. </w:t>
      </w:r>
    </w:p>
    <w:p w14:paraId="75D3D024" w14:textId="6D8608B2" w:rsidR="009464B2" w:rsidRPr="009C3FDE" w:rsidRDefault="009464B2" w:rsidP="00D66726">
      <w:pPr>
        <w:rPr>
          <w:b/>
          <w:bCs/>
          <w:i/>
          <w:iCs/>
        </w:rPr>
      </w:pPr>
      <w:r w:rsidRPr="009C3FDE">
        <w:rPr>
          <w:b/>
          <w:bCs/>
          <w:i/>
          <w:iCs/>
        </w:rPr>
        <w:t xml:space="preserve">Prioritet </w:t>
      </w:r>
      <w:r w:rsidR="00DB5F0C" w:rsidRPr="009C3FDE">
        <w:rPr>
          <w:b/>
          <w:bCs/>
          <w:i/>
          <w:iCs/>
        </w:rPr>
        <w:t>4</w:t>
      </w:r>
      <w:r w:rsidRPr="009C3FDE">
        <w:rPr>
          <w:b/>
          <w:bCs/>
          <w:i/>
          <w:iCs/>
        </w:rPr>
        <w:t>.</w:t>
      </w:r>
      <w:r w:rsidR="00F10282" w:rsidRPr="009C3FDE">
        <w:rPr>
          <w:b/>
          <w:bCs/>
          <w:i/>
          <w:iCs/>
        </w:rPr>
        <w:t>1</w:t>
      </w:r>
      <w:r w:rsidRPr="009C3FDE">
        <w:rPr>
          <w:b/>
          <w:bCs/>
          <w:i/>
          <w:iCs/>
        </w:rPr>
        <w:t xml:space="preserve">. </w:t>
      </w:r>
      <w:r w:rsidR="00F10282" w:rsidRPr="009C3FDE">
        <w:rPr>
          <w:b/>
          <w:bCs/>
          <w:i/>
          <w:iCs/>
        </w:rPr>
        <w:t>Implementacija ERTMS sustava u upravljanje željezničkim prometom</w:t>
      </w:r>
      <w:r w:rsidRPr="009C3FDE">
        <w:rPr>
          <w:b/>
          <w:bCs/>
          <w:i/>
          <w:iCs/>
        </w:rPr>
        <w:t xml:space="preserve"> </w:t>
      </w:r>
    </w:p>
    <w:p w14:paraId="28E2AF16" w14:textId="04896D33" w:rsidR="00AC6EC2" w:rsidRPr="009C3FDE" w:rsidRDefault="00CC17AD" w:rsidP="00D66726">
      <w:r w:rsidRPr="009C3FDE">
        <w:t>U</w:t>
      </w:r>
      <w:r w:rsidR="005F43E1" w:rsidRPr="009C3FDE">
        <w:t xml:space="preserve"> okviru ovog prioriteta javne politike planirano je u</w:t>
      </w:r>
      <w:r w:rsidRPr="009C3FDE">
        <w:t>v</w:t>
      </w:r>
      <w:r w:rsidR="005F43E1" w:rsidRPr="009C3FDE">
        <w:t>ođenje</w:t>
      </w:r>
      <w:r w:rsidRPr="009C3FDE">
        <w:t xml:space="preserve"> </w:t>
      </w:r>
      <w:r w:rsidR="00AC6EC2" w:rsidRPr="009C3FDE">
        <w:t>Europsk</w:t>
      </w:r>
      <w:r w:rsidR="005F43E1" w:rsidRPr="009C3FDE">
        <w:t>og</w:t>
      </w:r>
      <w:r w:rsidR="00AC6EC2" w:rsidRPr="009C3FDE">
        <w:t xml:space="preserve"> sustav</w:t>
      </w:r>
      <w:r w:rsidR="005F43E1" w:rsidRPr="009C3FDE">
        <w:t>a</w:t>
      </w:r>
      <w:r w:rsidR="00AC6EC2" w:rsidRPr="009C3FDE">
        <w:t xml:space="preserve"> upravljanja željezničkim prometom</w:t>
      </w:r>
      <w:r w:rsidRPr="009C3FDE">
        <w:t xml:space="preserve"> na području cjelokupne otvorene željezničke mreže</w:t>
      </w:r>
      <w:r w:rsidR="005F43E1" w:rsidRPr="009C3FDE">
        <w:t>. Uvođenjem Europskog sustava upravljanja željezničkim prometom</w:t>
      </w:r>
      <w:r w:rsidR="00AC6EC2" w:rsidRPr="009C3FDE">
        <w:t xml:space="preserve"> unapr</w:t>
      </w:r>
      <w:r w:rsidR="005F43E1" w:rsidRPr="009C3FDE">
        <w:t>ijedit će se</w:t>
      </w:r>
      <w:r w:rsidR="00AC6EC2" w:rsidRPr="009C3FDE">
        <w:t xml:space="preserve"> sustav organizacije i regulacije</w:t>
      </w:r>
      <w:r w:rsidRPr="009C3FDE">
        <w:t xml:space="preserve"> željezničkog</w:t>
      </w:r>
      <w:r w:rsidR="00AC6EC2" w:rsidRPr="009C3FDE">
        <w:t xml:space="preserve"> prometa, poveća</w:t>
      </w:r>
      <w:r w:rsidR="005F43E1" w:rsidRPr="009C3FDE">
        <w:t>ti</w:t>
      </w:r>
      <w:r w:rsidR="00AC6EC2" w:rsidRPr="009C3FDE">
        <w:t xml:space="preserve"> sigurnost i pouzdanost željezničkog </w:t>
      </w:r>
      <w:r w:rsidR="005F43E1" w:rsidRPr="009C3FDE">
        <w:t>prometa</w:t>
      </w:r>
      <w:r w:rsidR="00E53FD2" w:rsidRPr="009C3FDE">
        <w:t xml:space="preserve"> te</w:t>
      </w:r>
      <w:r w:rsidR="00AC6EC2" w:rsidRPr="009C3FDE">
        <w:t xml:space="preserve"> smanj</w:t>
      </w:r>
      <w:r w:rsidR="005F43E1" w:rsidRPr="009C3FDE">
        <w:t>iti</w:t>
      </w:r>
      <w:r w:rsidR="00AC6EC2" w:rsidRPr="009C3FDE">
        <w:t xml:space="preserve"> troškov</w:t>
      </w:r>
      <w:r w:rsidR="005F43E1" w:rsidRPr="009C3FDE">
        <w:t>i</w:t>
      </w:r>
      <w:r w:rsidR="00AC6EC2" w:rsidRPr="009C3FDE">
        <w:t xml:space="preserve"> održavanja</w:t>
      </w:r>
      <w:r w:rsidRPr="009C3FDE">
        <w:t xml:space="preserve"> </w:t>
      </w:r>
      <w:r w:rsidR="005F43E1" w:rsidRPr="009C3FDE">
        <w:t xml:space="preserve">željezničke </w:t>
      </w:r>
      <w:r w:rsidRPr="009C3FDE">
        <w:t>infrastrukture</w:t>
      </w:r>
      <w:r w:rsidR="00AC6EC2" w:rsidRPr="009C3FDE">
        <w:t xml:space="preserve">. </w:t>
      </w:r>
    </w:p>
    <w:p w14:paraId="14206FE0" w14:textId="4407D40E" w:rsidR="009464B2" w:rsidRPr="009C3FDE" w:rsidRDefault="009464B2" w:rsidP="00D66726">
      <w:pPr>
        <w:rPr>
          <w:b/>
          <w:bCs/>
          <w:i/>
          <w:iCs/>
        </w:rPr>
      </w:pPr>
      <w:r w:rsidRPr="009C3FDE">
        <w:rPr>
          <w:b/>
          <w:bCs/>
          <w:i/>
          <w:iCs/>
        </w:rPr>
        <w:t xml:space="preserve">Prioritet </w:t>
      </w:r>
      <w:r w:rsidR="00DB5F0C" w:rsidRPr="009C3FDE">
        <w:rPr>
          <w:b/>
          <w:bCs/>
          <w:i/>
          <w:iCs/>
        </w:rPr>
        <w:t>5</w:t>
      </w:r>
      <w:r w:rsidRPr="009C3FDE">
        <w:rPr>
          <w:b/>
          <w:bCs/>
          <w:i/>
          <w:iCs/>
        </w:rPr>
        <w:t>.</w:t>
      </w:r>
      <w:r w:rsidR="00085075" w:rsidRPr="009C3FDE">
        <w:rPr>
          <w:b/>
          <w:bCs/>
          <w:i/>
          <w:iCs/>
        </w:rPr>
        <w:t>1</w:t>
      </w:r>
      <w:r w:rsidRPr="009C3FDE">
        <w:rPr>
          <w:b/>
          <w:bCs/>
          <w:i/>
          <w:iCs/>
        </w:rPr>
        <w:t xml:space="preserve">. </w:t>
      </w:r>
      <w:bookmarkStart w:id="63" w:name="_Hlk109036860"/>
      <w:r w:rsidRPr="009C3FDE">
        <w:rPr>
          <w:b/>
          <w:bCs/>
          <w:i/>
          <w:iCs/>
        </w:rPr>
        <w:t xml:space="preserve">Modernizacija </w:t>
      </w:r>
      <w:r w:rsidR="00F10282" w:rsidRPr="009C3FDE">
        <w:rPr>
          <w:b/>
          <w:bCs/>
          <w:i/>
          <w:iCs/>
        </w:rPr>
        <w:t>križanja željezničke pruge s drugim prometnicama</w:t>
      </w:r>
      <w:bookmarkEnd w:id="63"/>
      <w:r w:rsidR="00F10282" w:rsidRPr="009C3FDE">
        <w:rPr>
          <w:b/>
          <w:bCs/>
          <w:i/>
          <w:iCs/>
        </w:rPr>
        <w:t xml:space="preserve"> </w:t>
      </w:r>
    </w:p>
    <w:p w14:paraId="7DD3EAF9" w14:textId="79691AA6" w:rsidR="00085075" w:rsidRPr="009C3FDE" w:rsidRDefault="00AC6EC2" w:rsidP="00D66726">
      <w:r w:rsidRPr="009C3FDE">
        <w:t xml:space="preserve">Ovim prioritetnim područjem javne politike želi se potaknuti </w:t>
      </w:r>
      <w:r w:rsidR="00DE4A8D" w:rsidRPr="009C3FDE">
        <w:t xml:space="preserve">nastavak ulaganja u </w:t>
      </w:r>
      <w:r w:rsidR="00E53FD2" w:rsidRPr="009C3FDE">
        <w:t>m</w:t>
      </w:r>
      <w:r w:rsidR="00F10282" w:rsidRPr="009C3FDE">
        <w:t>odernizacij</w:t>
      </w:r>
      <w:r w:rsidR="00E53FD2" w:rsidRPr="009C3FDE">
        <w:t xml:space="preserve">u </w:t>
      </w:r>
      <w:r w:rsidR="00F10282" w:rsidRPr="009C3FDE">
        <w:t xml:space="preserve">križanja željezničke pruge s drugim prometnicama, odnosno ulaganja u modernizaciju osiguranja, ukidanja </w:t>
      </w:r>
      <w:r w:rsidR="005F43E1" w:rsidRPr="009C3FDE">
        <w:t xml:space="preserve">križanja </w:t>
      </w:r>
      <w:r w:rsidR="00F10282" w:rsidRPr="009C3FDE">
        <w:t>sa svođenjem ili ukidanja s izgradnjom deniveliranih križanja</w:t>
      </w:r>
      <w:r w:rsidR="00DE4A8D" w:rsidRPr="009C3FDE">
        <w:t xml:space="preserve">. Donošenjem </w:t>
      </w:r>
      <w:r w:rsidR="00035C4F" w:rsidRPr="009C3FDE">
        <w:t>novog Programa rješavanja željezničko-cestovnih i pješačkih prijelaza preko pruge za razdoblj</w:t>
      </w:r>
      <w:r w:rsidR="005F43E1" w:rsidRPr="009C3FDE">
        <w:t xml:space="preserve">e </w:t>
      </w:r>
      <w:r w:rsidR="00035C4F" w:rsidRPr="009C3FDE">
        <w:t xml:space="preserve">do 2030. </w:t>
      </w:r>
      <w:r w:rsidR="005F43E1" w:rsidRPr="009C3FDE">
        <w:t xml:space="preserve">godine </w:t>
      </w:r>
      <w:r w:rsidR="00DE4A8D" w:rsidRPr="009C3FDE">
        <w:t>utvrdit</w:t>
      </w:r>
      <w:r w:rsidR="001D01E5" w:rsidRPr="009C3FDE">
        <w:t xml:space="preserve"> </w:t>
      </w:r>
      <w:r w:rsidR="00DE4A8D" w:rsidRPr="009C3FDE">
        <w:t xml:space="preserve">će se prioriteti </w:t>
      </w:r>
      <w:r w:rsidR="005F43E1" w:rsidRPr="009C3FDE">
        <w:t>za</w:t>
      </w:r>
      <w:r w:rsidR="00DE4A8D" w:rsidRPr="009C3FDE">
        <w:t xml:space="preserve"> ulaganja</w:t>
      </w:r>
      <w:r w:rsidR="005F43E1" w:rsidRPr="009C3FDE">
        <w:t xml:space="preserve"> u modernizaciju</w:t>
      </w:r>
      <w:r w:rsidR="00470BB6" w:rsidRPr="009C3FDE">
        <w:t xml:space="preserve"> križanja željezničkih pruga s drugim prometnicama</w:t>
      </w:r>
      <w:r w:rsidR="00DE4A8D" w:rsidRPr="009C3FDE">
        <w:t xml:space="preserve"> i nastaviti procesi</w:t>
      </w:r>
      <w:r w:rsidR="00035C4F" w:rsidRPr="009C3FDE">
        <w:t xml:space="preserve"> </w:t>
      </w:r>
      <w:r w:rsidR="00470BB6" w:rsidRPr="009C3FDE">
        <w:t xml:space="preserve">započeti </w:t>
      </w:r>
      <w:r w:rsidR="00035C4F" w:rsidRPr="009C3FDE">
        <w:t>pr</w:t>
      </w:r>
      <w:r w:rsidR="00470BB6" w:rsidRPr="009C3FDE">
        <w:t>ovedbom</w:t>
      </w:r>
      <w:r w:rsidR="00035C4F" w:rsidRPr="009C3FDE">
        <w:t xml:space="preserve"> Program</w:t>
      </w:r>
      <w:r w:rsidR="00470BB6" w:rsidRPr="009C3FDE">
        <w:t>a</w:t>
      </w:r>
      <w:r w:rsidR="00035C4F" w:rsidRPr="009C3FDE">
        <w:t xml:space="preserve"> rješavanja željezničko-cestovnih i pješačkih prijelaza preko pruge za razdoblj</w:t>
      </w:r>
      <w:r w:rsidR="00470BB6" w:rsidRPr="009C3FDE">
        <w:t>e</w:t>
      </w:r>
      <w:r w:rsidR="00035C4F" w:rsidRPr="009C3FDE">
        <w:t xml:space="preserve"> od 2018. do 2022</w:t>
      </w:r>
      <w:r w:rsidR="00DE4A8D" w:rsidRPr="009C3FDE">
        <w:t xml:space="preserve">. </w:t>
      </w:r>
    </w:p>
    <w:p w14:paraId="56D714A6" w14:textId="43AA2EEF" w:rsidR="00085075" w:rsidRPr="009C3FDE" w:rsidRDefault="00085075" w:rsidP="00085075">
      <w:pPr>
        <w:rPr>
          <w:b/>
          <w:bCs/>
          <w:i/>
          <w:iCs/>
        </w:rPr>
      </w:pPr>
      <w:r w:rsidRPr="009C3FDE">
        <w:rPr>
          <w:b/>
          <w:bCs/>
          <w:i/>
          <w:iCs/>
        </w:rPr>
        <w:t xml:space="preserve">Prioritet </w:t>
      </w:r>
      <w:r w:rsidR="00DB5F0C" w:rsidRPr="009C3FDE">
        <w:rPr>
          <w:b/>
          <w:bCs/>
          <w:i/>
          <w:iCs/>
        </w:rPr>
        <w:t>6</w:t>
      </w:r>
      <w:r w:rsidRPr="009C3FDE">
        <w:rPr>
          <w:b/>
          <w:bCs/>
          <w:i/>
          <w:iCs/>
        </w:rPr>
        <w:t xml:space="preserve">.1. </w:t>
      </w:r>
      <w:r w:rsidR="00002942" w:rsidRPr="009C3FDE">
        <w:rPr>
          <w:b/>
          <w:bCs/>
          <w:i/>
          <w:iCs/>
        </w:rPr>
        <w:t>Unaprjeđenje infrastrukture za sigurnosne i tehničke kontrole</w:t>
      </w:r>
    </w:p>
    <w:p w14:paraId="226300AF" w14:textId="3AC34907" w:rsidR="00817609" w:rsidRPr="009C3FDE" w:rsidRDefault="008A5B0B" w:rsidP="00D66726">
      <w:r w:rsidRPr="009C3FDE">
        <w:t>Osnovna zadaća sustava</w:t>
      </w:r>
      <w:r w:rsidR="00DD3F51" w:rsidRPr="009C3FDE">
        <w:t xml:space="preserve"> automatske kontrole željezničkih vozila u prometu</w:t>
      </w:r>
      <w:r w:rsidRPr="009C3FDE">
        <w:t xml:space="preserve"> jest da tehnički omogući zadovoljavanje sve strožih kriterija u cilju povećanja</w:t>
      </w:r>
      <w:r w:rsidR="00C409EB" w:rsidRPr="009C3FDE">
        <w:t xml:space="preserve"> </w:t>
      </w:r>
      <w:r w:rsidRPr="009C3FDE">
        <w:t>razine sigurnosti i učinkovitosti željezničkog</w:t>
      </w:r>
      <w:r w:rsidR="00C409EB" w:rsidRPr="009C3FDE">
        <w:t xml:space="preserve"> </w:t>
      </w:r>
      <w:r w:rsidRPr="009C3FDE">
        <w:t>sustava. Da bi sustav bio tehničko-tehnološki i</w:t>
      </w:r>
      <w:r w:rsidR="00C409EB" w:rsidRPr="009C3FDE">
        <w:t xml:space="preserve"> </w:t>
      </w:r>
      <w:r w:rsidRPr="009C3FDE">
        <w:t>organizacijski usklađen, jedinstven i učinkovit,</w:t>
      </w:r>
      <w:r w:rsidR="00C409EB" w:rsidRPr="009C3FDE">
        <w:t xml:space="preserve"> uspostavit će se</w:t>
      </w:r>
      <w:r w:rsidRPr="009C3FDE">
        <w:t xml:space="preserve"> cjeloviti sustav na cijeloj pružnoj mreži.</w:t>
      </w:r>
      <w:r w:rsidR="00C409EB" w:rsidRPr="009C3FDE">
        <w:t xml:space="preserve"> </w:t>
      </w:r>
      <w:r w:rsidR="00DD3F51" w:rsidRPr="009C3FDE">
        <w:t xml:space="preserve">Upravitelj infrastrukture mora na željezničkoj mreži organizirati učinkoviti automatizirani sustav detekcije pregrijanih osovina i neispravnih kotača željezničkih vozila te kontrole stvarne mase natovarenih željezničkih vozila. Pravovremenim prepoznavanjem tehničkih neispravnosti vozila sprječavaju se štete, naknadne štete, povećava se raspoloživost infrastrukturnih postrojenja i produljuje se uporabni vijek istih. </w:t>
      </w:r>
      <w:r w:rsidR="00817609" w:rsidRPr="009C3FDE">
        <w:br w:type="page"/>
      </w:r>
    </w:p>
    <w:p w14:paraId="59D63275" w14:textId="4377F15E" w:rsidR="00817609" w:rsidRPr="009C3FDE" w:rsidRDefault="00817609" w:rsidP="00817609">
      <w:pPr>
        <w:pStyle w:val="Naslov1"/>
      </w:pPr>
      <w:bookmarkStart w:id="64" w:name="_Ref107986596"/>
      <w:bookmarkStart w:id="65" w:name="_Toc122335521"/>
      <w:r w:rsidRPr="009C3FDE">
        <w:lastRenderedPageBreak/>
        <w:t>Posebni ciljevi</w:t>
      </w:r>
      <w:r w:rsidR="00FC533C" w:rsidRPr="009C3FDE">
        <w:t xml:space="preserve"> i ključni pokazatelji ishoda</w:t>
      </w:r>
      <w:bookmarkEnd w:id="64"/>
      <w:bookmarkEnd w:id="65"/>
    </w:p>
    <w:p w14:paraId="609E0D3D" w14:textId="09056FC5" w:rsidR="009B5CAD" w:rsidRPr="009C3FDE" w:rsidRDefault="009B5CAD" w:rsidP="009B5CAD"/>
    <w:p w14:paraId="76E403CE" w14:textId="3557D404" w:rsidR="00EF1068" w:rsidRPr="009C3FDE" w:rsidRDefault="00EF1068" w:rsidP="00EF1068">
      <w:pPr>
        <w:pStyle w:val="Naslov2"/>
      </w:pPr>
      <w:bookmarkStart w:id="66" w:name="_Toc122335522"/>
      <w:r w:rsidRPr="009C3FDE">
        <w:t>Posebni ciljevi razvoja željezničke infrastrukture</w:t>
      </w:r>
      <w:bookmarkEnd w:id="66"/>
    </w:p>
    <w:p w14:paraId="08F38A3C" w14:textId="2D72E8D5" w:rsidR="001B4D2A" w:rsidRPr="009C3FDE" w:rsidRDefault="009B5CAD" w:rsidP="009B5CAD">
      <w:r w:rsidRPr="009C3FDE">
        <w:t xml:space="preserve">U </w:t>
      </w:r>
      <w:r w:rsidR="009374DA" w:rsidRPr="009C3FDE">
        <w:t xml:space="preserve">skladu s intervencijskom logikom </w:t>
      </w:r>
      <w:r w:rsidR="00C14D92" w:rsidRPr="009C3FDE">
        <w:t>propisan</w:t>
      </w:r>
      <w:r w:rsidR="009374DA" w:rsidRPr="009C3FDE">
        <w:t xml:space="preserve">om zakonodavnim okvirom sustava strateškog planiranja i upravljanja razvojem, Nacionalnim planom utvrđeno </w:t>
      </w:r>
      <w:r w:rsidR="001D01E5" w:rsidRPr="009C3FDE">
        <w:t xml:space="preserve">je </w:t>
      </w:r>
      <w:r w:rsidR="00306CF0" w:rsidRPr="009C3FDE">
        <w:t>pe</w:t>
      </w:r>
      <w:r w:rsidRPr="009C3FDE">
        <w:t>t (</w:t>
      </w:r>
      <w:r w:rsidR="00306CF0" w:rsidRPr="009C3FDE">
        <w:t>5</w:t>
      </w:r>
      <w:r w:rsidRPr="009C3FDE">
        <w:t>) posebnih ciljeva</w:t>
      </w:r>
      <w:r w:rsidR="009374DA" w:rsidRPr="009C3FDE">
        <w:t xml:space="preserve"> za provedbu Strategije razvoja željezničke infrastrukture </w:t>
      </w:r>
      <w:r w:rsidR="00CB425B">
        <w:t>do</w:t>
      </w:r>
      <w:r w:rsidR="001D01E5" w:rsidRPr="009C3FDE">
        <w:t xml:space="preserve"> </w:t>
      </w:r>
      <w:r w:rsidR="009374DA" w:rsidRPr="009C3FDE">
        <w:t>2032</w:t>
      </w:r>
      <w:r w:rsidR="00CB425B">
        <w:t xml:space="preserve"> godine</w:t>
      </w:r>
      <w:r w:rsidR="009374DA" w:rsidRPr="009C3FDE">
        <w:t>.</w:t>
      </w:r>
      <w:r w:rsidR="00B749C5" w:rsidRPr="009C3FDE">
        <w:t xml:space="preserve"> Posebnim ciljevima osigurava se provedba srednjoročne vizije razvoja Nacionalnog plana u skladu s utvrđenim srednjoročnim razvojnim potrebama i pripadajućim prioritetima politike.</w:t>
      </w:r>
      <w:r w:rsidR="001B4D2A" w:rsidRPr="009C3FDE">
        <w:t xml:space="preserve"> </w:t>
      </w:r>
    </w:p>
    <w:p w14:paraId="1D67EACF" w14:textId="77777777" w:rsidR="00306CF0" w:rsidRPr="009C3FDE" w:rsidRDefault="00306CF0" w:rsidP="009B5CAD"/>
    <w:p w14:paraId="1156CC33" w14:textId="77777777" w:rsidR="00362B99" w:rsidRPr="009C3FDE" w:rsidRDefault="00D717E9" w:rsidP="00306CF0">
      <w:pPr>
        <w:pStyle w:val="Naslov3"/>
      </w:pPr>
      <w:bookmarkStart w:id="67" w:name="_Toc122335523"/>
      <w:r w:rsidRPr="009C3FDE">
        <w:t xml:space="preserve">Posebni cilj 1. </w:t>
      </w:r>
      <w:bookmarkStart w:id="68" w:name="_Hlk115701989"/>
      <w:r w:rsidR="00362B99" w:rsidRPr="009C3FDE">
        <w:t>Poboljšanje ekonomske i financijske održivosti javne željezničke infrastrukture</w:t>
      </w:r>
      <w:bookmarkEnd w:id="67"/>
    </w:p>
    <w:p w14:paraId="6391BDFB" w14:textId="77777777" w:rsidR="00D416A2" w:rsidRPr="009C3FDE" w:rsidRDefault="00D416A2" w:rsidP="00D717E9"/>
    <w:p w14:paraId="5FD51D52" w14:textId="23750898" w:rsidR="00B850F9" w:rsidRPr="009C3FDE" w:rsidRDefault="00EA720E" w:rsidP="00D717E9">
      <w:r w:rsidRPr="009C3FDE">
        <w:t>Poboljšanje održivosti</w:t>
      </w:r>
      <w:r w:rsidR="00421485" w:rsidRPr="009C3FDE">
        <w:t xml:space="preserve"> javne željezničke infrastrukture</w:t>
      </w:r>
      <w:r w:rsidRPr="009C3FDE">
        <w:t xml:space="preserve"> jedan </w:t>
      </w:r>
      <w:r w:rsidR="001D01E5" w:rsidRPr="009C3FDE">
        <w:t xml:space="preserve">je </w:t>
      </w:r>
      <w:r w:rsidRPr="009C3FDE">
        <w:t xml:space="preserve">od </w:t>
      </w:r>
      <w:r w:rsidR="00421485" w:rsidRPr="009C3FDE">
        <w:t>glavnih preduvjeta</w:t>
      </w:r>
      <w:r w:rsidRPr="009C3FDE">
        <w:t xml:space="preserve"> </w:t>
      </w:r>
      <w:r w:rsidR="00421485" w:rsidRPr="009C3FDE">
        <w:t>za</w:t>
      </w:r>
      <w:r w:rsidRPr="009C3FDE">
        <w:t xml:space="preserve"> </w:t>
      </w:r>
      <w:r w:rsidR="00421485" w:rsidRPr="009C3FDE">
        <w:t>održiv i konkurent</w:t>
      </w:r>
      <w:r w:rsidR="00223C1B" w:rsidRPr="009C3FDE">
        <w:t>an</w:t>
      </w:r>
      <w:r w:rsidR="00421485" w:rsidRPr="009C3FDE">
        <w:t xml:space="preserve"> željezničk</w:t>
      </w:r>
      <w:r w:rsidR="00223C1B" w:rsidRPr="009C3FDE">
        <w:t>i</w:t>
      </w:r>
      <w:r w:rsidR="00421485" w:rsidRPr="009C3FDE">
        <w:t xml:space="preserve"> sustav</w:t>
      </w:r>
      <w:r w:rsidRPr="009C3FDE">
        <w:t xml:space="preserve">. </w:t>
      </w:r>
      <w:r w:rsidR="00B95FDC" w:rsidRPr="009C3FDE">
        <w:t>U usporedbi s drugim željezničkim sustavima u E</w:t>
      </w:r>
      <w:r w:rsidR="006012CE" w:rsidRPr="009C3FDE">
        <w:t xml:space="preserve">U, </w:t>
      </w:r>
      <w:r w:rsidR="00B95FDC" w:rsidRPr="009C3FDE">
        <w:t>poslovanje hrvatskog željezničkog sustava u prosjeku</w:t>
      </w:r>
      <w:r w:rsidR="006012CE" w:rsidRPr="009C3FDE">
        <w:t xml:space="preserve"> je</w:t>
      </w:r>
      <w:r w:rsidR="00B95FDC" w:rsidRPr="009C3FDE">
        <w:t xml:space="preserve"> na nižoj razini u gotovo svim pokazateljima učinkovitosti i financijske održivosti</w:t>
      </w:r>
      <w:r w:rsidR="006012CE" w:rsidRPr="009C3FDE">
        <w:t>.</w:t>
      </w:r>
      <w:r w:rsidR="00B95FDC" w:rsidRPr="009C3FDE">
        <w:t xml:space="preserve"> </w:t>
      </w:r>
    </w:p>
    <w:p w14:paraId="6E7DCEE0" w14:textId="6AB8EBC6" w:rsidR="00362B99" w:rsidRPr="009C3FDE" w:rsidRDefault="00EA720E" w:rsidP="00D717E9">
      <w:r w:rsidRPr="009C3FDE">
        <w:t xml:space="preserve">Da bi </w:t>
      </w:r>
      <w:r w:rsidR="00470BB6" w:rsidRPr="009C3FDE">
        <w:t xml:space="preserve">se </w:t>
      </w:r>
      <w:r w:rsidR="002B1EB2" w:rsidRPr="009C3FDE">
        <w:t xml:space="preserve">ostvario ovaj </w:t>
      </w:r>
      <w:r w:rsidR="00223C1B" w:rsidRPr="009C3FDE">
        <w:t>posebni cilj</w:t>
      </w:r>
      <w:r w:rsidRPr="009C3FDE">
        <w:t xml:space="preserve">, </w:t>
      </w:r>
      <w:r w:rsidR="00B850F9" w:rsidRPr="009C3FDE">
        <w:t>povećat će se financijska stabilnost i učinkovitost poslovanja upravitelja željezničke infrastrukture</w:t>
      </w:r>
      <w:r w:rsidR="006012CE" w:rsidRPr="009C3FDE">
        <w:t xml:space="preserve"> </w:t>
      </w:r>
      <w:r w:rsidR="00B850F9" w:rsidRPr="009C3FDE">
        <w:t>provedb</w:t>
      </w:r>
      <w:r w:rsidR="00CF3BD6" w:rsidRPr="009C3FDE">
        <w:t>om</w:t>
      </w:r>
      <w:r w:rsidR="00B850F9" w:rsidRPr="009C3FDE">
        <w:t xml:space="preserve"> novog višegodišnjeg ugovora o upravljanju željezničkom infrastrukturom</w:t>
      </w:r>
      <w:r w:rsidR="00470BB6" w:rsidRPr="009C3FDE">
        <w:t>. Višegodišnjim ugovorom</w:t>
      </w:r>
      <w:r w:rsidR="006F4D35" w:rsidRPr="009C3FDE">
        <w:t xml:space="preserve"> osigurat</w:t>
      </w:r>
      <w:r w:rsidR="00CF3BD6" w:rsidRPr="009C3FDE">
        <w:t xml:space="preserve"> će se</w:t>
      </w:r>
      <w:r w:rsidR="00B850F9" w:rsidRPr="009C3FDE">
        <w:t xml:space="preserve"> </w:t>
      </w:r>
      <w:r w:rsidR="006F4D35" w:rsidRPr="009C3FDE">
        <w:t>troškovna učinkovitost i veća odgovornost uprave društva HŽI</w:t>
      </w:r>
      <w:r w:rsidR="00CF3BD6" w:rsidRPr="009C3FDE">
        <w:t>-ja</w:t>
      </w:r>
      <w:r w:rsidR="006F4D35" w:rsidRPr="009C3FDE">
        <w:t xml:space="preserve"> u izvršenju </w:t>
      </w:r>
      <w:r w:rsidR="00470BB6" w:rsidRPr="009C3FDE">
        <w:t xml:space="preserve">utvrđenih ciljeva </w:t>
      </w:r>
      <w:r w:rsidR="006F4D35" w:rsidRPr="009C3FDE">
        <w:t xml:space="preserve">te  učinkovitost </w:t>
      </w:r>
      <w:r w:rsidR="00470BB6" w:rsidRPr="009C3FDE">
        <w:t xml:space="preserve">u provedbi održavanja </w:t>
      </w:r>
      <w:r w:rsidR="006F4D35" w:rsidRPr="009C3FDE">
        <w:t>zbog predvid</w:t>
      </w:r>
      <w:r w:rsidR="00CF3BD6" w:rsidRPr="009C3FDE">
        <w:t>lj</w:t>
      </w:r>
      <w:r w:rsidR="006F4D35" w:rsidRPr="009C3FDE">
        <w:t xml:space="preserve">ivosti financiranja </w:t>
      </w:r>
      <w:r w:rsidR="00470BB6" w:rsidRPr="009C3FDE">
        <w:t>tijekom</w:t>
      </w:r>
      <w:r w:rsidR="006F4D35" w:rsidRPr="009C3FDE">
        <w:t xml:space="preserve"> dugoročnij</w:t>
      </w:r>
      <w:r w:rsidR="00470BB6" w:rsidRPr="009C3FDE">
        <w:t>eg</w:t>
      </w:r>
      <w:r w:rsidR="006F4D35" w:rsidRPr="009C3FDE">
        <w:t xml:space="preserve"> razdoblja planiranja.</w:t>
      </w:r>
      <w:r w:rsidR="00362B99" w:rsidRPr="009C3FDE">
        <w:t xml:space="preserve"> Poboljšanje financijske održivosti željezničke infrastrukture podrazumijeva smanjenje ovisnosti upravitelja </w:t>
      </w:r>
      <w:r w:rsidR="00EA7B21" w:rsidRPr="009C3FDE">
        <w:t xml:space="preserve">infrastrukturom </w:t>
      </w:r>
      <w:r w:rsidR="00362B99" w:rsidRPr="009C3FDE">
        <w:t>o subvencioniranju iz javnih prihoda</w:t>
      </w:r>
      <w:r w:rsidR="00EA7B21" w:rsidRPr="009C3FDE">
        <w:t>,</w:t>
      </w:r>
      <w:r w:rsidR="00362B99" w:rsidRPr="009C3FDE">
        <w:t xml:space="preserve"> povećanje </w:t>
      </w:r>
      <w:r w:rsidR="00EA7B21" w:rsidRPr="009C3FDE">
        <w:t xml:space="preserve">vlastitih </w:t>
      </w:r>
      <w:r w:rsidR="00362B99" w:rsidRPr="009C3FDE">
        <w:t xml:space="preserve">prihoda ostvarenih redovnim poslovanjem </w:t>
      </w:r>
      <w:r w:rsidR="00EA7B21" w:rsidRPr="009C3FDE">
        <w:t>i</w:t>
      </w:r>
      <w:r w:rsidR="00362B99" w:rsidRPr="009C3FDE">
        <w:t xml:space="preserve"> aktivacij</w:t>
      </w:r>
      <w:r w:rsidR="00EA7B21" w:rsidRPr="009C3FDE">
        <w:t>om</w:t>
      </w:r>
      <w:r w:rsidR="00362B99" w:rsidRPr="009C3FDE">
        <w:t xml:space="preserve"> </w:t>
      </w:r>
      <w:r w:rsidR="00EA7B21" w:rsidRPr="009C3FDE">
        <w:t>suvišne imovine u gospodarske svrhe te</w:t>
      </w:r>
      <w:r w:rsidR="00362B99" w:rsidRPr="009C3FDE">
        <w:t xml:space="preserve"> učinkovit</w:t>
      </w:r>
      <w:r w:rsidR="00EA7B21" w:rsidRPr="009C3FDE">
        <w:t>ijim</w:t>
      </w:r>
      <w:r w:rsidR="00362B99" w:rsidRPr="009C3FDE">
        <w:t xml:space="preserve"> upravljanje</w:t>
      </w:r>
      <w:r w:rsidR="00EA7B21" w:rsidRPr="009C3FDE">
        <w:t>m</w:t>
      </w:r>
      <w:r w:rsidR="00362B99" w:rsidRPr="009C3FDE">
        <w:t xml:space="preserve"> vlastitom imovinom.</w:t>
      </w:r>
    </w:p>
    <w:p w14:paraId="17A77DD4" w14:textId="0C084713" w:rsidR="006F4D35" w:rsidRPr="009C3FDE" w:rsidRDefault="00EA7B21" w:rsidP="006F4D35">
      <w:r w:rsidRPr="009C3FDE">
        <w:t>U</w:t>
      </w:r>
      <w:r w:rsidR="006F4D35" w:rsidRPr="009C3FDE">
        <w:t xml:space="preserve">naprijedit će se sustav održavanja željezničke infrastrukture te osigurati veća financijska sredstva u okviru proračunskih mogućnosti za </w:t>
      </w:r>
      <w:r w:rsidRPr="009C3FDE">
        <w:t xml:space="preserve">poboljšano </w:t>
      </w:r>
      <w:r w:rsidR="006F4D35" w:rsidRPr="009C3FDE">
        <w:t xml:space="preserve">održavanje željezničke infrastrukture i pružnih vozila. </w:t>
      </w:r>
    </w:p>
    <w:bookmarkEnd w:id="68"/>
    <w:p w14:paraId="129D36A4" w14:textId="291D1DA8" w:rsidR="004D550F" w:rsidRPr="009C3FDE" w:rsidRDefault="00EA7B21" w:rsidP="00D717E9">
      <w:r w:rsidRPr="009C3FDE">
        <w:t>Također,</w:t>
      </w:r>
      <w:r w:rsidR="006F4D35" w:rsidRPr="009C3FDE">
        <w:t xml:space="preserve"> prove</w:t>
      </w:r>
      <w:r w:rsidRPr="009C3FDE">
        <w:t>st će se</w:t>
      </w:r>
      <w:r w:rsidR="006F4D35" w:rsidRPr="009C3FDE">
        <w:t xml:space="preserve"> </w:t>
      </w:r>
      <w:r w:rsidR="00F25670" w:rsidRPr="009C3FDE">
        <w:t>r</w:t>
      </w:r>
      <w:r w:rsidR="00296026" w:rsidRPr="009C3FDE">
        <w:t>acionalizacij</w:t>
      </w:r>
      <w:r w:rsidRPr="009C3FDE">
        <w:t>a</w:t>
      </w:r>
      <w:r w:rsidR="00296026" w:rsidRPr="009C3FDE">
        <w:t xml:space="preserve"> i optimizacij</w:t>
      </w:r>
      <w:r w:rsidRPr="009C3FDE">
        <w:t>a</w:t>
      </w:r>
      <w:r w:rsidR="00296026" w:rsidRPr="009C3FDE">
        <w:t xml:space="preserve"> </w:t>
      </w:r>
      <w:r w:rsidR="0028521D" w:rsidRPr="009C3FDE">
        <w:t xml:space="preserve">željezničke </w:t>
      </w:r>
      <w:r w:rsidR="00296026" w:rsidRPr="009C3FDE">
        <w:t>mreže</w:t>
      </w:r>
      <w:r w:rsidRPr="009C3FDE">
        <w:t xml:space="preserve"> u skladu s neophodnom razinom usluge</w:t>
      </w:r>
      <w:r w:rsidR="00F25670" w:rsidRPr="009C3FDE">
        <w:t xml:space="preserve"> što</w:t>
      </w:r>
      <w:r w:rsidR="00D717E9" w:rsidRPr="009C3FDE">
        <w:t xml:space="preserve"> uključuj</w:t>
      </w:r>
      <w:r w:rsidR="00F25670" w:rsidRPr="009C3FDE">
        <w:t>e i</w:t>
      </w:r>
      <w:r w:rsidR="00D717E9" w:rsidRPr="009C3FDE">
        <w:t xml:space="preserve"> napuštanje pruga i prateće infrastrukture koj</w:t>
      </w:r>
      <w:r w:rsidR="00F25670" w:rsidRPr="009C3FDE">
        <w:t>e</w:t>
      </w:r>
      <w:r w:rsidR="00D717E9" w:rsidRPr="009C3FDE">
        <w:t xml:space="preserve"> se du</w:t>
      </w:r>
      <w:r w:rsidR="002B1EB2" w:rsidRPr="009C3FDE">
        <w:t>ž</w:t>
      </w:r>
      <w:r w:rsidR="00234CCA" w:rsidRPr="009C3FDE">
        <w:t>e</w:t>
      </w:r>
      <w:r w:rsidR="00D717E9" w:rsidRPr="009C3FDE">
        <w:t xml:space="preserve"> </w:t>
      </w:r>
      <w:r w:rsidR="00234CCA" w:rsidRPr="009C3FDE">
        <w:t xml:space="preserve">razdoblje </w:t>
      </w:r>
      <w:r w:rsidR="00D717E9" w:rsidRPr="009C3FDE">
        <w:t>ne koriste (20 godina</w:t>
      </w:r>
      <w:r w:rsidR="00C14D92" w:rsidRPr="009C3FDE">
        <w:t xml:space="preserve"> i više</w:t>
      </w:r>
      <w:r w:rsidR="00D717E9" w:rsidRPr="009C3FDE">
        <w:t>)</w:t>
      </w:r>
      <w:r w:rsidR="00F25670" w:rsidRPr="009C3FDE">
        <w:t xml:space="preserve">. </w:t>
      </w:r>
      <w:r w:rsidRPr="009C3FDE">
        <w:t>S</w:t>
      </w:r>
      <w:r w:rsidR="006F4D35" w:rsidRPr="009C3FDE">
        <w:t xml:space="preserve">redstva za održavanje </w:t>
      </w:r>
      <w:r w:rsidRPr="009C3FDE">
        <w:t xml:space="preserve">oslobođena </w:t>
      </w:r>
      <w:r w:rsidR="006F4D35" w:rsidRPr="009C3FDE">
        <w:t>napušt</w:t>
      </w:r>
      <w:r w:rsidRPr="009C3FDE">
        <w:t>anjem</w:t>
      </w:r>
      <w:r w:rsidR="006F4D35" w:rsidRPr="009C3FDE">
        <w:t xml:space="preserve"> pruga preusmjerit će se </w:t>
      </w:r>
      <w:r w:rsidRPr="009C3FDE">
        <w:t xml:space="preserve">na ulaganja u </w:t>
      </w:r>
      <w:r w:rsidR="006F4D35" w:rsidRPr="009C3FDE">
        <w:t>prioritetne dionice.</w:t>
      </w:r>
    </w:p>
    <w:p w14:paraId="1E57A055" w14:textId="79E5ABAC" w:rsidR="006F4D35" w:rsidRPr="009C3FDE" w:rsidRDefault="00EA7B21" w:rsidP="006F4D35">
      <w:r w:rsidRPr="009C3FDE">
        <w:t>Uštede osigurane p</w:t>
      </w:r>
      <w:r w:rsidR="006F4D35" w:rsidRPr="009C3FDE">
        <w:t>rove</w:t>
      </w:r>
      <w:r w:rsidRPr="009C3FDE">
        <w:t>dbom</w:t>
      </w:r>
      <w:r w:rsidR="006F4D35" w:rsidRPr="009C3FDE">
        <w:t xml:space="preserve"> racionalizacij</w:t>
      </w:r>
      <w:r w:rsidRPr="009C3FDE">
        <w:t>e</w:t>
      </w:r>
      <w:r w:rsidR="006F4D35" w:rsidRPr="009C3FDE">
        <w:t xml:space="preserve"> poslovanja upravitelja </w:t>
      </w:r>
      <w:r w:rsidRPr="009C3FDE">
        <w:t>i</w:t>
      </w:r>
      <w:r w:rsidR="006F4D35" w:rsidRPr="009C3FDE">
        <w:t>nfrastruktur</w:t>
      </w:r>
      <w:r w:rsidRPr="009C3FDE">
        <w:t>e</w:t>
      </w:r>
      <w:r w:rsidR="006F4D35" w:rsidRPr="009C3FDE">
        <w:t xml:space="preserve"> i optimizacijom željezničke </w:t>
      </w:r>
      <w:r w:rsidRPr="009C3FDE">
        <w:t xml:space="preserve">mreže </w:t>
      </w:r>
      <w:r w:rsidR="006F4D35" w:rsidRPr="009C3FDE">
        <w:t>omogućit</w:t>
      </w:r>
      <w:r w:rsidRPr="009C3FDE">
        <w:t xml:space="preserve"> će</w:t>
      </w:r>
      <w:r w:rsidR="006F4D35" w:rsidRPr="009C3FDE">
        <w:t xml:space="preserve"> uspostavu stabilnog financijskog okvira nužnog za </w:t>
      </w:r>
      <w:r w:rsidRPr="009C3FDE">
        <w:t xml:space="preserve">provedbu daljnjih </w:t>
      </w:r>
      <w:r w:rsidR="006F4D35" w:rsidRPr="009C3FDE">
        <w:t xml:space="preserve">ulaganja u održavanje, obnovu i modernizaciju željezničke infrastrukture.  </w:t>
      </w:r>
    </w:p>
    <w:p w14:paraId="40DE89C9" w14:textId="6D352156" w:rsidR="004D550F" w:rsidRPr="009C3FDE" w:rsidRDefault="004D550F" w:rsidP="00D717E9">
      <w:r w:rsidRPr="009C3FDE">
        <w:t xml:space="preserve">Kako bi se potaknulo veće korištenje željezničkog prometa, nastavit će se provedba politike niskih naknada radi </w:t>
      </w:r>
      <w:r w:rsidR="0033088C" w:rsidRPr="009C3FDE">
        <w:t>smanjenja cijena pojedinih trasa vlakova i</w:t>
      </w:r>
      <w:r w:rsidR="00EA65F0" w:rsidRPr="009C3FDE">
        <w:t xml:space="preserve"> postupnog prelaska s cestovnog </w:t>
      </w:r>
      <w:r w:rsidR="00EA7B21" w:rsidRPr="009C3FDE">
        <w:t xml:space="preserve">prijevoza </w:t>
      </w:r>
      <w:r w:rsidR="00EA65F0" w:rsidRPr="009C3FDE">
        <w:t>na že</w:t>
      </w:r>
      <w:r w:rsidRPr="009C3FDE">
        <w:t>ljezničk</w:t>
      </w:r>
      <w:r w:rsidR="00EA65F0" w:rsidRPr="009C3FDE">
        <w:t>i</w:t>
      </w:r>
      <w:r w:rsidRPr="009C3FDE">
        <w:t xml:space="preserve"> putničk</w:t>
      </w:r>
      <w:r w:rsidR="00EA65F0" w:rsidRPr="009C3FDE">
        <w:t>i</w:t>
      </w:r>
      <w:r w:rsidRPr="009C3FDE">
        <w:t xml:space="preserve"> i teretn</w:t>
      </w:r>
      <w:r w:rsidR="00EA65F0" w:rsidRPr="009C3FDE">
        <w:t>i</w:t>
      </w:r>
      <w:r w:rsidRPr="009C3FDE">
        <w:t xml:space="preserve"> prijevoz</w:t>
      </w:r>
      <w:r w:rsidR="00EA65F0" w:rsidRPr="009C3FDE">
        <w:t xml:space="preserve">. </w:t>
      </w:r>
    </w:p>
    <w:p w14:paraId="62DF5562" w14:textId="77777777" w:rsidR="00671923" w:rsidRPr="009C3FDE" w:rsidRDefault="00671923">
      <w:pPr>
        <w:spacing w:line="240" w:lineRule="auto"/>
        <w:jc w:val="left"/>
      </w:pPr>
      <w:r w:rsidRPr="009C3FDE">
        <w:br w:type="page"/>
      </w:r>
    </w:p>
    <w:p w14:paraId="00941835" w14:textId="4C39DCFB" w:rsidR="00D5262E" w:rsidRPr="009C3FDE" w:rsidRDefault="00D5262E" w:rsidP="00D5262E">
      <w:pPr>
        <w:spacing w:before="240"/>
      </w:pPr>
      <w:r w:rsidRPr="009C3FDE">
        <w:lastRenderedPageBreak/>
        <w:t>Popis mjera za provedbu ovog posebnog cilja:</w:t>
      </w:r>
    </w:p>
    <w:p w14:paraId="6E04DA0F" w14:textId="77777777" w:rsidR="009510D2" w:rsidRDefault="009510D2" w:rsidP="00EF1C4F">
      <w:pPr>
        <w:pStyle w:val="Odlomakpopisa"/>
        <w:numPr>
          <w:ilvl w:val="0"/>
          <w:numId w:val="12"/>
        </w:numPr>
      </w:pPr>
      <w:bookmarkStart w:id="69" w:name="_Hlk115725805"/>
      <w:r w:rsidRPr="009510D2">
        <w:t xml:space="preserve">Unaprjeđenje sustava za upravljanje željezničkom infrastrukturom </w:t>
      </w:r>
    </w:p>
    <w:p w14:paraId="2386ADFB" w14:textId="3AD3E4FF" w:rsidR="00D5262E" w:rsidRPr="009C3FDE" w:rsidRDefault="00A10B25" w:rsidP="00EF1C4F">
      <w:pPr>
        <w:pStyle w:val="Odlomakpopisa"/>
        <w:numPr>
          <w:ilvl w:val="0"/>
          <w:numId w:val="12"/>
        </w:numPr>
      </w:pPr>
      <w:r w:rsidRPr="009C3FDE">
        <w:t>U</w:t>
      </w:r>
      <w:r w:rsidR="00D5262E" w:rsidRPr="009C3FDE">
        <w:t>napr</w:t>
      </w:r>
      <w:r w:rsidR="00FD030F" w:rsidRPr="009C3FDE">
        <w:t>j</w:t>
      </w:r>
      <w:r w:rsidR="00D5262E" w:rsidRPr="009C3FDE">
        <w:t>eđenje sustava održavanja željezničke infrastrukture</w:t>
      </w:r>
    </w:p>
    <w:p w14:paraId="00CD4D7B" w14:textId="71DF45A0" w:rsidR="00D5262E" w:rsidRPr="009C3FDE" w:rsidRDefault="00A10B25" w:rsidP="00EF1C4F">
      <w:pPr>
        <w:pStyle w:val="Odlomakpopisa"/>
        <w:numPr>
          <w:ilvl w:val="0"/>
          <w:numId w:val="12"/>
        </w:numPr>
      </w:pPr>
      <w:r w:rsidRPr="009C3FDE">
        <w:t>O</w:t>
      </w:r>
      <w:r w:rsidR="00D5262E" w:rsidRPr="009C3FDE">
        <w:t>ptimizacija (restrukturiranje) željezničke mreže u skladu s neophodnom razinom usluge</w:t>
      </w:r>
      <w:r w:rsidR="00CF3BD6" w:rsidRPr="009C3FDE">
        <w:t>.</w:t>
      </w:r>
    </w:p>
    <w:p w14:paraId="0CBF6E1F" w14:textId="77777777" w:rsidR="00EC0F91" w:rsidRPr="009C3FDE" w:rsidRDefault="00EC0F91" w:rsidP="00EC0F91"/>
    <w:p w14:paraId="06D843F8" w14:textId="173C0F46" w:rsidR="00D717E9" w:rsidRPr="009C3FDE" w:rsidRDefault="00D717E9" w:rsidP="00306CF0">
      <w:pPr>
        <w:pStyle w:val="Naslov3"/>
      </w:pPr>
      <w:bookmarkStart w:id="70" w:name="_Toc122335524"/>
      <w:bookmarkEnd w:id="69"/>
      <w:r w:rsidRPr="009C3FDE">
        <w:t>Posebni cilj 2. Obnova i modernizacija željezničke infrastrukture</w:t>
      </w:r>
      <w:bookmarkEnd w:id="70"/>
    </w:p>
    <w:p w14:paraId="467B8FE4" w14:textId="77777777" w:rsidR="00D416A2" w:rsidRPr="009C3FDE" w:rsidRDefault="00D416A2" w:rsidP="00D717E9">
      <w:pPr>
        <w:rPr>
          <w:rFonts w:cs="Arial"/>
        </w:rPr>
      </w:pPr>
    </w:p>
    <w:p w14:paraId="3C667DF8" w14:textId="4D3F7185" w:rsidR="005C3DF4" w:rsidRPr="009C3FDE" w:rsidRDefault="00A91D80" w:rsidP="00D717E9">
      <w:pPr>
        <w:rPr>
          <w:rFonts w:cs="Arial"/>
        </w:rPr>
      </w:pPr>
      <w:r w:rsidRPr="009C3FDE">
        <w:rPr>
          <w:rFonts w:cs="Arial"/>
        </w:rPr>
        <w:t xml:space="preserve">Kako bi se povećala konkurentnost željezničkog prometa u odnosu na druge oblike prometa, potrebno je modernizirati i obnoviti željezničku infrastrukturu. </w:t>
      </w:r>
      <w:r w:rsidR="005C4A2E" w:rsidRPr="009C3FDE">
        <w:rPr>
          <w:rFonts w:cs="Arial"/>
        </w:rPr>
        <w:t>Kontinuirano</w:t>
      </w:r>
      <w:r w:rsidR="007C4563" w:rsidRPr="009C3FDE">
        <w:rPr>
          <w:rFonts w:cs="Arial"/>
        </w:rPr>
        <w:t xml:space="preserve"> smanjenje </w:t>
      </w:r>
      <w:r w:rsidR="005C4A2E" w:rsidRPr="009C3FDE">
        <w:rPr>
          <w:rFonts w:cs="Arial"/>
        </w:rPr>
        <w:t xml:space="preserve">dostupnih </w:t>
      </w:r>
      <w:r w:rsidR="005F44BD" w:rsidRPr="009C3FDE">
        <w:rPr>
          <w:rFonts w:cs="Arial"/>
        </w:rPr>
        <w:t xml:space="preserve">financijskih </w:t>
      </w:r>
      <w:r w:rsidR="005C4A2E" w:rsidRPr="009C3FDE">
        <w:rPr>
          <w:rFonts w:cs="Arial"/>
        </w:rPr>
        <w:t>s</w:t>
      </w:r>
      <w:r w:rsidR="007C4563" w:rsidRPr="009C3FDE">
        <w:rPr>
          <w:rFonts w:cs="Arial"/>
        </w:rPr>
        <w:t>redstava</w:t>
      </w:r>
      <w:r w:rsidR="005C4A2E" w:rsidRPr="009C3FDE">
        <w:rPr>
          <w:rFonts w:cs="Arial"/>
        </w:rPr>
        <w:t xml:space="preserve"> namijenjenih </w:t>
      </w:r>
      <w:r w:rsidR="00EA7B21" w:rsidRPr="009C3FDE">
        <w:rPr>
          <w:rFonts w:cs="Arial"/>
        </w:rPr>
        <w:t xml:space="preserve">provedbi </w:t>
      </w:r>
      <w:r w:rsidR="007C4563" w:rsidRPr="009C3FDE">
        <w:rPr>
          <w:rFonts w:cs="Arial"/>
        </w:rPr>
        <w:t>održavanj</w:t>
      </w:r>
      <w:r w:rsidR="00EA7B21" w:rsidRPr="009C3FDE">
        <w:rPr>
          <w:rFonts w:cs="Arial"/>
        </w:rPr>
        <w:t>a</w:t>
      </w:r>
      <w:r w:rsidR="007C4563" w:rsidRPr="009C3FDE">
        <w:rPr>
          <w:rFonts w:cs="Arial"/>
        </w:rPr>
        <w:t xml:space="preserve"> i </w:t>
      </w:r>
      <w:r w:rsidR="00EA7B21" w:rsidRPr="009C3FDE">
        <w:rPr>
          <w:rFonts w:cs="Arial"/>
        </w:rPr>
        <w:t>obnove</w:t>
      </w:r>
      <w:r w:rsidR="007C4563" w:rsidRPr="009C3FDE">
        <w:rPr>
          <w:rFonts w:cs="Arial"/>
        </w:rPr>
        <w:t xml:space="preserve"> željezničk</w:t>
      </w:r>
      <w:r w:rsidR="00EA7B21" w:rsidRPr="009C3FDE">
        <w:rPr>
          <w:rFonts w:cs="Arial"/>
        </w:rPr>
        <w:t>e</w:t>
      </w:r>
      <w:r w:rsidR="005C4A2E" w:rsidRPr="009C3FDE">
        <w:rPr>
          <w:rFonts w:cs="Arial"/>
        </w:rPr>
        <w:t xml:space="preserve"> infrastruktur</w:t>
      </w:r>
      <w:r w:rsidR="00EA7B21" w:rsidRPr="009C3FDE">
        <w:rPr>
          <w:rFonts w:cs="Arial"/>
        </w:rPr>
        <w:t>e</w:t>
      </w:r>
      <w:r w:rsidR="007C4563" w:rsidRPr="009C3FDE">
        <w:rPr>
          <w:rFonts w:cs="Arial"/>
        </w:rPr>
        <w:t xml:space="preserve"> dovelo je do </w:t>
      </w:r>
      <w:r w:rsidR="00E31E72" w:rsidRPr="009C3FDE">
        <w:rPr>
          <w:rFonts w:cs="Arial"/>
        </w:rPr>
        <w:t>trenutne situacije</w:t>
      </w:r>
      <w:r w:rsidR="007C4563" w:rsidRPr="009C3FDE">
        <w:rPr>
          <w:rFonts w:cs="Arial"/>
        </w:rPr>
        <w:t xml:space="preserve"> </w:t>
      </w:r>
      <w:r w:rsidR="00E31E72" w:rsidRPr="009C3FDE">
        <w:rPr>
          <w:rFonts w:cs="Arial"/>
        </w:rPr>
        <w:t xml:space="preserve">u kojoj </w:t>
      </w:r>
      <w:r w:rsidR="007C4563" w:rsidRPr="009C3FDE">
        <w:rPr>
          <w:rFonts w:cs="Arial"/>
        </w:rPr>
        <w:t>je na pojedinim željezničkim prugama preskočen jedan ciklus obnove</w:t>
      </w:r>
      <w:r w:rsidR="005C4A2E" w:rsidRPr="009C3FDE">
        <w:rPr>
          <w:rFonts w:cs="Arial"/>
        </w:rPr>
        <w:t>.</w:t>
      </w:r>
      <w:r w:rsidR="007C4563" w:rsidRPr="009C3FDE">
        <w:rPr>
          <w:rFonts w:cs="Arial"/>
        </w:rPr>
        <w:t xml:space="preserve"> </w:t>
      </w:r>
      <w:r w:rsidR="00A10B25" w:rsidRPr="009C3FDE">
        <w:rPr>
          <w:rFonts w:cs="Arial"/>
        </w:rPr>
        <w:t>Z</w:t>
      </w:r>
      <w:r w:rsidR="00E31E72" w:rsidRPr="009C3FDE">
        <w:rPr>
          <w:rFonts w:cs="Arial"/>
        </w:rPr>
        <w:t xml:space="preserve">bog toga </w:t>
      </w:r>
      <w:r w:rsidR="00CF12BF" w:rsidRPr="009C3FDE">
        <w:rPr>
          <w:rFonts w:cs="Arial"/>
        </w:rPr>
        <w:t xml:space="preserve">su </w:t>
      </w:r>
      <w:r w:rsidR="007C4563" w:rsidRPr="009C3FDE">
        <w:rPr>
          <w:rFonts w:cs="Arial"/>
        </w:rPr>
        <w:t>pojedin</w:t>
      </w:r>
      <w:r w:rsidR="005C4A2E" w:rsidRPr="009C3FDE">
        <w:rPr>
          <w:rFonts w:cs="Arial"/>
        </w:rPr>
        <w:t xml:space="preserve">e </w:t>
      </w:r>
      <w:r w:rsidR="007C4563" w:rsidRPr="009C3FDE">
        <w:rPr>
          <w:rFonts w:cs="Arial"/>
        </w:rPr>
        <w:t>dionic</w:t>
      </w:r>
      <w:r w:rsidR="005C4A2E" w:rsidRPr="009C3FDE">
        <w:rPr>
          <w:rFonts w:cs="Arial"/>
        </w:rPr>
        <w:t>e privremeno zatvorene</w:t>
      </w:r>
      <w:r w:rsidR="007C4563" w:rsidRPr="009C3FDE">
        <w:rPr>
          <w:rFonts w:cs="Arial"/>
        </w:rPr>
        <w:t xml:space="preserve"> za promet vlakova </w:t>
      </w:r>
      <w:r w:rsidR="005C4A2E" w:rsidRPr="009C3FDE">
        <w:rPr>
          <w:rFonts w:cs="Arial"/>
        </w:rPr>
        <w:t>dok je na drugima došlo</w:t>
      </w:r>
      <w:r w:rsidR="007C4563" w:rsidRPr="009C3FDE">
        <w:rPr>
          <w:rFonts w:cs="Arial"/>
        </w:rPr>
        <w:t xml:space="preserve"> do smanjenja najvećih dopuštenih brzina. </w:t>
      </w:r>
      <w:r w:rsidR="005C3DF4" w:rsidRPr="009C3FDE">
        <w:rPr>
          <w:rFonts w:cs="Arial"/>
        </w:rPr>
        <w:t xml:space="preserve">U </w:t>
      </w:r>
      <w:r w:rsidR="00CF12BF" w:rsidRPr="009C3FDE">
        <w:rPr>
          <w:rFonts w:cs="Arial"/>
        </w:rPr>
        <w:t>takvim okolnostima</w:t>
      </w:r>
      <w:r w:rsidR="00992A07" w:rsidRPr="009C3FDE">
        <w:rPr>
          <w:rFonts w:cs="Arial"/>
        </w:rPr>
        <w:t xml:space="preserve"> iznimno je važno stabilizira</w:t>
      </w:r>
      <w:r w:rsidR="005C3DF4" w:rsidRPr="009C3FDE">
        <w:rPr>
          <w:rFonts w:cs="Arial"/>
        </w:rPr>
        <w:t>ti</w:t>
      </w:r>
      <w:r w:rsidR="00992A07" w:rsidRPr="009C3FDE">
        <w:rPr>
          <w:rFonts w:cs="Arial"/>
        </w:rPr>
        <w:t xml:space="preserve"> stanj</w:t>
      </w:r>
      <w:r w:rsidR="005C3DF4" w:rsidRPr="009C3FDE">
        <w:rPr>
          <w:rFonts w:cs="Arial"/>
        </w:rPr>
        <w:t>e</w:t>
      </w:r>
      <w:r w:rsidR="00992A07" w:rsidRPr="009C3FDE">
        <w:rPr>
          <w:rFonts w:cs="Arial"/>
        </w:rPr>
        <w:t xml:space="preserve"> postojeće željezničke infrastrukture i postupno dov</w:t>
      </w:r>
      <w:r w:rsidR="005C3DF4" w:rsidRPr="009C3FDE">
        <w:rPr>
          <w:rFonts w:cs="Arial"/>
        </w:rPr>
        <w:t>esti</w:t>
      </w:r>
      <w:r w:rsidR="00992A07" w:rsidRPr="009C3FDE">
        <w:rPr>
          <w:rFonts w:cs="Arial"/>
        </w:rPr>
        <w:t xml:space="preserve"> tehničko</w:t>
      </w:r>
      <w:r w:rsidR="005C3DF4" w:rsidRPr="009C3FDE">
        <w:rPr>
          <w:rFonts w:cs="Arial"/>
        </w:rPr>
        <w:t xml:space="preserve">-funkcionalne </w:t>
      </w:r>
      <w:r w:rsidR="00F93D07" w:rsidRPr="009C3FDE">
        <w:rPr>
          <w:rFonts w:cs="Arial"/>
        </w:rPr>
        <w:t>karakteristike</w:t>
      </w:r>
      <w:r w:rsidR="005C3DF4" w:rsidRPr="009C3FDE">
        <w:rPr>
          <w:rFonts w:cs="Arial"/>
        </w:rPr>
        <w:t xml:space="preserve"> </w:t>
      </w:r>
      <w:r w:rsidRPr="009C3FDE">
        <w:rPr>
          <w:rFonts w:cs="Arial"/>
        </w:rPr>
        <w:t xml:space="preserve">infrastrukture </w:t>
      </w:r>
      <w:r w:rsidR="005C3DF4" w:rsidRPr="009C3FDE">
        <w:rPr>
          <w:rFonts w:cs="Arial"/>
        </w:rPr>
        <w:t xml:space="preserve">na primjerenu </w:t>
      </w:r>
      <w:r w:rsidR="00992A07" w:rsidRPr="009C3FDE">
        <w:rPr>
          <w:rFonts w:cs="Arial"/>
        </w:rPr>
        <w:t xml:space="preserve">razinu. </w:t>
      </w:r>
      <w:r w:rsidRPr="009C3FDE">
        <w:rPr>
          <w:rFonts w:cs="Arial"/>
        </w:rPr>
        <w:t>Također</w:t>
      </w:r>
      <w:r w:rsidR="00992A07" w:rsidRPr="009C3FDE">
        <w:rPr>
          <w:rFonts w:cs="Arial"/>
        </w:rPr>
        <w:t xml:space="preserve">, </w:t>
      </w:r>
      <w:r w:rsidRPr="009C3FDE">
        <w:rPr>
          <w:rFonts w:cs="Arial"/>
        </w:rPr>
        <w:t>nužno</w:t>
      </w:r>
      <w:r w:rsidR="00992A07" w:rsidRPr="009C3FDE">
        <w:rPr>
          <w:rFonts w:cs="Arial"/>
        </w:rPr>
        <w:t xml:space="preserve"> je pokrenuti i ciklu</w:t>
      </w:r>
      <w:r w:rsidR="005C3DF4" w:rsidRPr="009C3FDE">
        <w:rPr>
          <w:rFonts w:cs="Arial"/>
        </w:rPr>
        <w:t>s</w:t>
      </w:r>
      <w:r w:rsidR="00992A07" w:rsidRPr="009C3FDE">
        <w:rPr>
          <w:rFonts w:cs="Arial"/>
        </w:rPr>
        <w:t xml:space="preserve"> </w:t>
      </w:r>
      <w:r w:rsidR="005C3DF4" w:rsidRPr="009C3FDE">
        <w:rPr>
          <w:rFonts w:cs="Arial"/>
        </w:rPr>
        <w:t xml:space="preserve">nadogradnje i modernizacije postojeće </w:t>
      </w:r>
      <w:r w:rsidR="00F93D07" w:rsidRPr="009C3FDE">
        <w:rPr>
          <w:rFonts w:cs="Arial"/>
        </w:rPr>
        <w:t>te</w:t>
      </w:r>
      <w:r w:rsidR="00350018" w:rsidRPr="009C3FDE">
        <w:rPr>
          <w:rFonts w:cs="Arial"/>
        </w:rPr>
        <w:t xml:space="preserve"> </w:t>
      </w:r>
      <w:r w:rsidR="005C3DF4" w:rsidRPr="009C3FDE">
        <w:rPr>
          <w:rFonts w:cs="Arial"/>
        </w:rPr>
        <w:t>izgradnj</w:t>
      </w:r>
      <w:r w:rsidR="00350018" w:rsidRPr="009C3FDE">
        <w:rPr>
          <w:rFonts w:cs="Arial"/>
        </w:rPr>
        <w:t>u</w:t>
      </w:r>
      <w:r w:rsidR="005C3DF4" w:rsidRPr="009C3FDE">
        <w:rPr>
          <w:rFonts w:cs="Arial"/>
        </w:rPr>
        <w:t xml:space="preserve"> nove </w:t>
      </w:r>
      <w:r w:rsidR="00992A07" w:rsidRPr="009C3FDE">
        <w:rPr>
          <w:rFonts w:cs="Arial"/>
        </w:rPr>
        <w:t>željezničke infrastrukture</w:t>
      </w:r>
      <w:r w:rsidR="005C3DF4" w:rsidRPr="009C3FDE">
        <w:rPr>
          <w:rFonts w:cs="Arial"/>
        </w:rPr>
        <w:t>.</w:t>
      </w:r>
      <w:r w:rsidR="00992A07" w:rsidRPr="009C3FDE">
        <w:rPr>
          <w:rFonts w:cs="Arial"/>
        </w:rPr>
        <w:t xml:space="preserve"> </w:t>
      </w:r>
    </w:p>
    <w:p w14:paraId="3149BA9E" w14:textId="6A278C4B" w:rsidR="00491B2A" w:rsidRPr="009C3FDE" w:rsidRDefault="008554D8" w:rsidP="00D717E9">
      <w:pPr>
        <w:rPr>
          <w:rFonts w:cs="Arial"/>
        </w:rPr>
      </w:pPr>
      <w:r w:rsidRPr="009C3FDE">
        <w:rPr>
          <w:rFonts w:cs="Arial"/>
        </w:rPr>
        <w:t>Radi povećanja kapaciteta i bolje povezanosti s drugim granama prometa, povećanja prosječne brzine prometovanja, smanjenja vremena putovanja</w:t>
      </w:r>
      <w:r w:rsidR="00A10B25" w:rsidRPr="009C3FDE">
        <w:rPr>
          <w:rFonts w:cs="Arial"/>
        </w:rPr>
        <w:t xml:space="preserve"> te</w:t>
      </w:r>
      <w:r w:rsidRPr="009C3FDE">
        <w:rPr>
          <w:rFonts w:cs="Arial"/>
        </w:rPr>
        <w:t xml:space="preserve"> poboljšanja kvalitete prijevoza u srednjoročnom </w:t>
      </w:r>
      <w:r w:rsidR="00A10B25" w:rsidRPr="009C3FDE">
        <w:rPr>
          <w:rFonts w:cs="Arial"/>
        </w:rPr>
        <w:t xml:space="preserve">će se </w:t>
      </w:r>
      <w:r w:rsidRPr="009C3FDE">
        <w:rPr>
          <w:rFonts w:cs="Arial"/>
        </w:rPr>
        <w:t>razdoblju intenzivnije ulagati u obnovu i modernizaciju postojećih te izgradnju novih željezničkih pruga. Osuvremenjivanje</w:t>
      </w:r>
      <w:r w:rsidR="00152898" w:rsidRPr="009C3FDE">
        <w:rPr>
          <w:rFonts w:cs="Arial"/>
        </w:rPr>
        <w:t>m</w:t>
      </w:r>
      <w:r w:rsidRPr="009C3FDE">
        <w:rPr>
          <w:rFonts w:cs="Arial"/>
        </w:rPr>
        <w:t xml:space="preserve"> željezničkih pruga omogućit će se krać</w:t>
      </w:r>
      <w:r w:rsidR="00A10B25" w:rsidRPr="009C3FDE">
        <w:rPr>
          <w:rFonts w:cs="Arial"/>
        </w:rPr>
        <w:t>e</w:t>
      </w:r>
      <w:r w:rsidRPr="009C3FDE">
        <w:rPr>
          <w:rFonts w:cs="Arial"/>
        </w:rPr>
        <w:t xml:space="preserve"> </w:t>
      </w:r>
      <w:r w:rsidR="00A10B25" w:rsidRPr="009C3FDE">
        <w:rPr>
          <w:rFonts w:cs="Arial"/>
        </w:rPr>
        <w:t xml:space="preserve">vrijeme </w:t>
      </w:r>
      <w:r w:rsidRPr="009C3FDE">
        <w:rPr>
          <w:rFonts w:cs="Arial"/>
        </w:rPr>
        <w:t>putovanja vlakova na svim relacijama</w:t>
      </w:r>
      <w:r w:rsidR="00152898" w:rsidRPr="009C3FDE">
        <w:rPr>
          <w:rFonts w:cs="Arial"/>
        </w:rPr>
        <w:t xml:space="preserve"> uz povećanje infrastrukturnih kapaciteta i unapr</w:t>
      </w:r>
      <w:r w:rsidR="00A10B25" w:rsidRPr="009C3FDE">
        <w:rPr>
          <w:rFonts w:cs="Arial"/>
        </w:rPr>
        <w:t>j</w:t>
      </w:r>
      <w:r w:rsidR="00152898" w:rsidRPr="009C3FDE">
        <w:rPr>
          <w:rFonts w:cs="Arial"/>
        </w:rPr>
        <w:t>eđenje ponude u prijevozu</w:t>
      </w:r>
      <w:r w:rsidRPr="009C3FDE">
        <w:rPr>
          <w:rFonts w:cs="Arial"/>
        </w:rPr>
        <w:t xml:space="preserve"> što će doprinijeti povećanju broja korisnika usluga </w:t>
      </w:r>
      <w:r w:rsidR="00152898" w:rsidRPr="009C3FDE">
        <w:rPr>
          <w:rFonts w:cs="Arial"/>
        </w:rPr>
        <w:t>te poboljšanju konkurentnosti željezničkog prometa u odnosu na druge vidove prometa.</w:t>
      </w:r>
      <w:r w:rsidR="00491B2A" w:rsidRPr="009C3FDE">
        <w:rPr>
          <w:rFonts w:cs="Arial"/>
        </w:rPr>
        <w:t xml:space="preserve"> </w:t>
      </w:r>
    </w:p>
    <w:p w14:paraId="788FED7F" w14:textId="5203F6A9" w:rsidR="008E4F0D" w:rsidRPr="009C3FDE" w:rsidRDefault="00E8214E" w:rsidP="00D717E9">
      <w:pPr>
        <w:rPr>
          <w:rFonts w:cs="Arial"/>
        </w:rPr>
      </w:pPr>
      <w:r w:rsidRPr="009C3FDE">
        <w:rPr>
          <w:rFonts w:cs="Arial"/>
        </w:rPr>
        <w:t xml:space="preserve">S ciljem sveobuhvatnijeg i učinkovitijeg povezivanja RH s europskim prometnim mrežama nastavit će se razvoj i nadogradnja </w:t>
      </w:r>
      <w:r w:rsidR="00590F5A" w:rsidRPr="009C3FDE">
        <w:rPr>
          <w:rFonts w:cs="Arial"/>
        </w:rPr>
        <w:t>hrvatsko</w:t>
      </w:r>
      <w:r w:rsidR="00491B2A" w:rsidRPr="009C3FDE">
        <w:rPr>
          <w:rFonts w:cs="Arial"/>
        </w:rPr>
        <w:t>g</w:t>
      </w:r>
      <w:r w:rsidR="00590F5A" w:rsidRPr="009C3FDE">
        <w:rPr>
          <w:rFonts w:cs="Arial"/>
        </w:rPr>
        <w:t xml:space="preserve"> dijel</w:t>
      </w:r>
      <w:r w:rsidR="00491B2A" w:rsidRPr="009C3FDE">
        <w:rPr>
          <w:rFonts w:cs="Arial"/>
        </w:rPr>
        <w:t>a</w:t>
      </w:r>
      <w:r w:rsidR="00590F5A" w:rsidRPr="009C3FDE">
        <w:rPr>
          <w:rFonts w:cs="Arial"/>
        </w:rPr>
        <w:t xml:space="preserve"> osnovne i sveobuhvatne </w:t>
      </w:r>
      <w:r w:rsidRPr="009C3FDE">
        <w:rPr>
          <w:rFonts w:cs="Arial"/>
        </w:rPr>
        <w:t xml:space="preserve">TEN-T željezničke mreže kao i </w:t>
      </w:r>
      <w:r w:rsidR="000571C6" w:rsidRPr="009C3FDE">
        <w:rPr>
          <w:rFonts w:cs="Arial"/>
        </w:rPr>
        <w:t>obnov</w:t>
      </w:r>
      <w:r w:rsidR="00F93D07" w:rsidRPr="009C3FDE">
        <w:rPr>
          <w:rFonts w:cs="Arial"/>
        </w:rPr>
        <w:t>a</w:t>
      </w:r>
      <w:r w:rsidR="000571C6" w:rsidRPr="009C3FDE">
        <w:rPr>
          <w:rFonts w:cs="Arial"/>
        </w:rPr>
        <w:t xml:space="preserve"> i modernizacij</w:t>
      </w:r>
      <w:r w:rsidR="00F93D07" w:rsidRPr="009C3FDE">
        <w:rPr>
          <w:rFonts w:cs="Arial"/>
        </w:rPr>
        <w:t>a</w:t>
      </w:r>
      <w:r w:rsidR="000571C6" w:rsidRPr="009C3FDE">
        <w:rPr>
          <w:rFonts w:cs="Arial"/>
        </w:rPr>
        <w:t xml:space="preserve"> </w:t>
      </w:r>
      <w:r w:rsidR="00D717E9" w:rsidRPr="009C3FDE">
        <w:rPr>
          <w:rFonts w:cs="Arial"/>
        </w:rPr>
        <w:t>regionalnih i lokalnih pruga</w:t>
      </w:r>
      <w:r w:rsidR="007C4563" w:rsidRPr="009C3FDE">
        <w:rPr>
          <w:rFonts w:cs="Arial"/>
        </w:rPr>
        <w:t xml:space="preserve">. </w:t>
      </w:r>
      <w:r w:rsidR="008E4F0D" w:rsidRPr="009C3FDE">
        <w:rPr>
          <w:rFonts w:cs="Arial"/>
        </w:rPr>
        <w:t xml:space="preserve">Za željezničke pruge s malim radom u putničkom i teretnom prijevozu i/ili </w:t>
      </w:r>
      <w:r w:rsidR="00B77FF1" w:rsidRPr="009C3FDE">
        <w:rPr>
          <w:rFonts w:cs="Arial"/>
        </w:rPr>
        <w:t xml:space="preserve">pruge </w:t>
      </w:r>
      <w:r w:rsidR="008E4F0D" w:rsidRPr="009C3FDE">
        <w:rPr>
          <w:rFonts w:cs="Arial"/>
        </w:rPr>
        <w:t>privremeno zatvorene za promet</w:t>
      </w:r>
      <w:r w:rsidR="00B77FF1" w:rsidRPr="009C3FDE">
        <w:rPr>
          <w:rFonts w:cs="Arial"/>
        </w:rPr>
        <w:t>,</w:t>
      </w:r>
      <w:r w:rsidR="008E4F0D" w:rsidRPr="009C3FDE">
        <w:rPr>
          <w:rFonts w:cs="Arial"/>
        </w:rPr>
        <w:t xml:space="preserve"> za koje se temeljem </w:t>
      </w:r>
      <w:r w:rsidR="00B77FF1" w:rsidRPr="009C3FDE">
        <w:rPr>
          <w:rFonts w:cs="Arial"/>
        </w:rPr>
        <w:t xml:space="preserve">utvrđenih kriterija i neophodne razine usluge </w:t>
      </w:r>
      <w:r w:rsidR="008E4F0D" w:rsidRPr="009C3FDE">
        <w:rPr>
          <w:rFonts w:cs="Arial"/>
        </w:rPr>
        <w:t xml:space="preserve">utvrdi potreba za nastavkom upotrebe, pristupit će se planiranju revitalizacije i obnove. </w:t>
      </w:r>
    </w:p>
    <w:p w14:paraId="2550D3B3" w14:textId="1775A225" w:rsidR="001B12CD" w:rsidRPr="009C3FDE" w:rsidRDefault="001B12CD" w:rsidP="00D717E9">
      <w:pPr>
        <w:rPr>
          <w:rFonts w:cs="Arial"/>
        </w:rPr>
      </w:pPr>
      <w:r w:rsidRPr="009C3FDE">
        <w:rPr>
          <w:rFonts w:cs="Arial"/>
        </w:rPr>
        <w:t>Pr</w:t>
      </w:r>
      <w:r w:rsidR="009C3FDE" w:rsidRPr="009C3FDE">
        <w:rPr>
          <w:rFonts w:cs="Arial"/>
        </w:rPr>
        <w:t>i</w:t>
      </w:r>
      <w:r w:rsidRPr="009C3FDE">
        <w:rPr>
          <w:rFonts w:cs="Arial"/>
        </w:rPr>
        <w:t>likom pripreme dokumentacije potrebno je uzeti u obzir i Tehničke smjernice za pripremu infrastrukture za klimatske promjene u razdoblju 2021. – 2027. (2021/C 373/01) kako bi se osigurao zajednički cilj klimatske neutralnosti i otpornosti na klimatske promjene.</w:t>
      </w:r>
    </w:p>
    <w:p w14:paraId="31B44761" w14:textId="72060DCA" w:rsidR="00D717E9" w:rsidRPr="009C3FDE" w:rsidRDefault="008E4F0D" w:rsidP="00D717E9">
      <w:pPr>
        <w:rPr>
          <w:rFonts w:cs="Arial"/>
        </w:rPr>
      </w:pPr>
      <w:r w:rsidRPr="009C3FDE">
        <w:rPr>
          <w:rFonts w:cs="Arial"/>
        </w:rPr>
        <w:t xml:space="preserve">Kako bi se omogućilo povećanje ulaganja u modernizaciju i obnovu željezničke infrastrukture, provest će se izmjene zakonodavnog i institucionalnog okvira kojima će se smanjiti administrativne procedure i ubrzati priprema i provedba </w:t>
      </w:r>
      <w:r w:rsidR="00BB6303" w:rsidRPr="009C3FDE">
        <w:rPr>
          <w:rFonts w:cs="Arial"/>
        </w:rPr>
        <w:t xml:space="preserve">infrastrukturnih </w:t>
      </w:r>
      <w:r w:rsidRPr="009C3FDE">
        <w:rPr>
          <w:rFonts w:cs="Arial"/>
        </w:rPr>
        <w:t xml:space="preserve">projekata u željezničkom sektoru. </w:t>
      </w:r>
    </w:p>
    <w:p w14:paraId="445CC3AE" w14:textId="56F71C90" w:rsidR="00E47484" w:rsidRPr="009C3FDE" w:rsidRDefault="00DF2334" w:rsidP="00D717E9">
      <w:pPr>
        <w:rPr>
          <w:rFonts w:cs="Arial"/>
        </w:rPr>
      </w:pPr>
      <w:r w:rsidRPr="009C3FDE">
        <w:rPr>
          <w:rFonts w:cs="Arial"/>
        </w:rPr>
        <w:t>Obnova i modernizacija postojeće te izgradnja nove željezničke infrastrukture</w:t>
      </w:r>
      <w:r w:rsidR="001A1DA7" w:rsidRPr="009C3FDE">
        <w:rPr>
          <w:rFonts w:cs="Arial"/>
        </w:rPr>
        <w:t>,</w:t>
      </w:r>
      <w:r w:rsidRPr="009C3FDE">
        <w:rPr>
          <w:rFonts w:cs="Arial"/>
        </w:rPr>
        <w:t xml:space="preserve"> s ciljem razvoja</w:t>
      </w:r>
      <w:r w:rsidR="00152898" w:rsidRPr="009C3FDE">
        <w:rPr>
          <w:rFonts w:cs="Arial"/>
        </w:rPr>
        <w:t xml:space="preserve"> željezničke mreže</w:t>
      </w:r>
      <w:r w:rsidRPr="009C3FDE">
        <w:rPr>
          <w:rFonts w:cs="Arial"/>
        </w:rPr>
        <w:t xml:space="preserve"> i uključivanja željezničkih prometnih pravaca u europsku prometnu mrežu</w:t>
      </w:r>
      <w:r w:rsidR="001A1DA7" w:rsidRPr="009C3FDE">
        <w:rPr>
          <w:rFonts w:cs="Arial"/>
        </w:rPr>
        <w:t>,</w:t>
      </w:r>
      <w:r w:rsidRPr="009C3FDE">
        <w:rPr>
          <w:rFonts w:cs="Arial"/>
        </w:rPr>
        <w:t xml:space="preserve"> osnovni </w:t>
      </w:r>
      <w:r w:rsidR="00A10B25" w:rsidRPr="009C3FDE">
        <w:rPr>
          <w:rFonts w:cs="Arial"/>
        </w:rPr>
        <w:t xml:space="preserve">su </w:t>
      </w:r>
      <w:r w:rsidRPr="009C3FDE">
        <w:rPr>
          <w:rFonts w:cs="Arial"/>
        </w:rPr>
        <w:t>preduvjet za povećanje održivosti i konkurentnosti željezničkog prijevoza</w:t>
      </w:r>
      <w:r w:rsidR="00E47484" w:rsidRPr="009C3FDE">
        <w:rPr>
          <w:rFonts w:cs="Arial"/>
        </w:rPr>
        <w:t xml:space="preserve"> na </w:t>
      </w:r>
      <w:r w:rsidR="00E47484" w:rsidRPr="009C3FDE">
        <w:rPr>
          <w:rFonts w:cs="Arial"/>
        </w:rPr>
        <w:lastRenderedPageBreak/>
        <w:t>području Republike Hrvatske</w:t>
      </w:r>
      <w:r w:rsidR="00152898" w:rsidRPr="009C3FDE">
        <w:rPr>
          <w:rFonts w:cs="Arial"/>
        </w:rPr>
        <w:t xml:space="preserve">, odnosno preduvjet za ispunjenje strateškog cilja </w:t>
      </w:r>
      <w:r w:rsidR="005E5DE4" w:rsidRPr="009C3FDE">
        <w:rPr>
          <w:rFonts w:cs="Arial"/>
        </w:rPr>
        <w:t>1</w:t>
      </w:r>
      <w:r w:rsidRPr="009C3FDE">
        <w:rPr>
          <w:rFonts w:cs="Arial"/>
        </w:rPr>
        <w:t xml:space="preserve">. </w:t>
      </w:r>
      <w:bookmarkStart w:id="71" w:name="_Hlk115016000"/>
      <w:r w:rsidR="00E47484" w:rsidRPr="009C3FDE">
        <w:rPr>
          <w:rFonts w:cs="Arial"/>
        </w:rPr>
        <w:t>Provedbom posebnog cilja doprinosi se</w:t>
      </w:r>
      <w:r w:rsidR="00AE7473" w:rsidRPr="009C3FDE">
        <w:rPr>
          <w:rFonts w:cs="Arial"/>
        </w:rPr>
        <w:t xml:space="preserve"> integraciji željeznice i drugih vidova prometa u svrhu pružanja </w:t>
      </w:r>
      <w:r w:rsidR="003B1D61" w:rsidRPr="009C3FDE">
        <w:rPr>
          <w:rFonts w:cs="Arial"/>
        </w:rPr>
        <w:t>pristupačnih</w:t>
      </w:r>
      <w:r w:rsidR="00AE7473" w:rsidRPr="009C3FDE">
        <w:rPr>
          <w:rFonts w:cs="Arial"/>
        </w:rPr>
        <w:t xml:space="preserve"> i održivih usluga </w:t>
      </w:r>
      <w:r w:rsidR="00536265" w:rsidRPr="009C3FDE">
        <w:rPr>
          <w:rFonts w:cs="Arial"/>
        </w:rPr>
        <w:t xml:space="preserve">prijevoza </w:t>
      </w:r>
      <w:r w:rsidR="00AE7473" w:rsidRPr="009C3FDE">
        <w:rPr>
          <w:rFonts w:cs="Arial"/>
        </w:rPr>
        <w:t>društvu</w:t>
      </w:r>
      <w:r w:rsidR="003B1D61" w:rsidRPr="009C3FDE">
        <w:rPr>
          <w:rFonts w:cs="Arial"/>
        </w:rPr>
        <w:t xml:space="preserve"> uz</w:t>
      </w:r>
      <w:r w:rsidR="00536265" w:rsidRPr="009C3FDE">
        <w:t xml:space="preserve"> </w:t>
      </w:r>
      <w:r w:rsidR="003B1D61" w:rsidRPr="009C3FDE">
        <w:t>u</w:t>
      </w:r>
      <w:r w:rsidR="00536265" w:rsidRPr="009C3FDE">
        <w:rPr>
          <w:rFonts w:cs="Arial"/>
        </w:rPr>
        <w:t>napr</w:t>
      </w:r>
      <w:r w:rsidR="00A10B25" w:rsidRPr="009C3FDE">
        <w:rPr>
          <w:rFonts w:cs="Arial"/>
        </w:rPr>
        <w:t>j</w:t>
      </w:r>
      <w:r w:rsidR="00536265" w:rsidRPr="009C3FDE">
        <w:rPr>
          <w:rFonts w:cs="Arial"/>
        </w:rPr>
        <w:t>eđ</w:t>
      </w:r>
      <w:r w:rsidR="003B1D61" w:rsidRPr="009C3FDE">
        <w:rPr>
          <w:rFonts w:cs="Arial"/>
        </w:rPr>
        <w:t>enje</w:t>
      </w:r>
      <w:r w:rsidR="00536265" w:rsidRPr="009C3FDE">
        <w:rPr>
          <w:rFonts w:cs="Arial"/>
        </w:rPr>
        <w:t xml:space="preserve"> sigurnost u prometu </w:t>
      </w:r>
      <w:r w:rsidR="00AE7473" w:rsidRPr="009C3FDE">
        <w:rPr>
          <w:rFonts w:cs="Arial"/>
        </w:rPr>
        <w:t>čime se doprinosi i</w:t>
      </w:r>
      <w:r w:rsidR="00E47484" w:rsidRPr="009C3FDE">
        <w:rPr>
          <w:rFonts w:cs="Arial"/>
        </w:rPr>
        <w:t xml:space="preserve"> p</w:t>
      </w:r>
      <w:r w:rsidR="00AE7473" w:rsidRPr="009C3FDE">
        <w:rPr>
          <w:rFonts w:cs="Arial"/>
        </w:rPr>
        <w:t>ostizanju</w:t>
      </w:r>
      <w:r w:rsidR="00E47484" w:rsidRPr="009C3FDE">
        <w:rPr>
          <w:rFonts w:cs="Arial"/>
        </w:rPr>
        <w:t xml:space="preserve"> Ciljeva održivog razvoja UN Agende 2030, a posebno cilja </w:t>
      </w:r>
      <w:r w:rsidR="0069546C" w:rsidRPr="009C3FDE">
        <w:rPr>
          <w:rFonts w:cs="Arial"/>
        </w:rPr>
        <w:t>11</w:t>
      </w:r>
      <w:r w:rsidR="00E47484" w:rsidRPr="009C3FDE">
        <w:rPr>
          <w:rFonts w:cs="Arial"/>
        </w:rPr>
        <w:t xml:space="preserve">. </w:t>
      </w:r>
      <w:r w:rsidR="0069546C" w:rsidRPr="009C3FDE">
        <w:rPr>
          <w:rFonts w:cs="Arial"/>
          <w:iCs/>
        </w:rPr>
        <w:t>Održivi gradovi i zajednice</w:t>
      </w:r>
      <w:r w:rsidR="00E47484" w:rsidRPr="009C3FDE">
        <w:rPr>
          <w:rFonts w:cs="Arial"/>
        </w:rPr>
        <w:t>.</w:t>
      </w:r>
      <w:bookmarkEnd w:id="71"/>
    </w:p>
    <w:p w14:paraId="24AB1238" w14:textId="132ED7CD" w:rsidR="00742082" w:rsidRPr="009C3FDE" w:rsidRDefault="00742082" w:rsidP="00097D94">
      <w:pPr>
        <w:rPr>
          <w:rFonts w:cs="Arial"/>
        </w:rPr>
      </w:pPr>
      <w:r w:rsidRPr="009C3FDE">
        <w:rPr>
          <w:rFonts w:cs="Arial"/>
        </w:rPr>
        <w:t xml:space="preserve">Popis mjera </w:t>
      </w:r>
      <w:r w:rsidR="001A1DA7" w:rsidRPr="009C3FDE">
        <w:rPr>
          <w:rFonts w:cs="Arial"/>
        </w:rPr>
        <w:t>z</w:t>
      </w:r>
      <w:r w:rsidRPr="009C3FDE">
        <w:rPr>
          <w:rFonts w:cs="Arial"/>
        </w:rPr>
        <w:t>a provedbu ovog posebnog cilja:</w:t>
      </w:r>
      <w:r w:rsidR="00097D94" w:rsidRPr="009C3FDE">
        <w:rPr>
          <w:rFonts w:cs="Arial"/>
        </w:rPr>
        <w:t xml:space="preserve"> </w:t>
      </w:r>
    </w:p>
    <w:p w14:paraId="35595762" w14:textId="77777777" w:rsidR="004A6C7F" w:rsidRPr="009C3FDE" w:rsidRDefault="004A6C7F" w:rsidP="00EF1C4F">
      <w:pPr>
        <w:pStyle w:val="Odlomakpopisa"/>
        <w:numPr>
          <w:ilvl w:val="0"/>
          <w:numId w:val="12"/>
        </w:numPr>
      </w:pPr>
      <w:bookmarkStart w:id="72" w:name="_Hlk115725824"/>
      <w:r w:rsidRPr="009C3FDE">
        <w:t xml:space="preserve">Unaprjeđenje zakonodavnog i institucionalnog okvira za pripremu i provedbu željezničkih linijskih infrastrukturnih projekata </w:t>
      </w:r>
    </w:p>
    <w:p w14:paraId="19ECC953" w14:textId="51F318F0" w:rsidR="00742082" w:rsidRPr="009C3FDE" w:rsidRDefault="00742082" w:rsidP="00EF1C4F">
      <w:pPr>
        <w:pStyle w:val="Odlomakpopisa"/>
        <w:numPr>
          <w:ilvl w:val="0"/>
          <w:numId w:val="12"/>
        </w:numPr>
      </w:pPr>
      <w:r w:rsidRPr="009C3FDE">
        <w:t>Priprema i provedba programa obnove i modernizacije željezničke infrastrukture</w:t>
      </w:r>
      <w:r w:rsidR="00A10B25" w:rsidRPr="009C3FDE">
        <w:t>.</w:t>
      </w:r>
    </w:p>
    <w:bookmarkEnd w:id="72"/>
    <w:p w14:paraId="20274D68" w14:textId="77777777" w:rsidR="003D32A3" w:rsidRPr="009C3FDE" w:rsidRDefault="003D32A3" w:rsidP="00D717E9">
      <w:pPr>
        <w:rPr>
          <w:rFonts w:cs="Arial"/>
        </w:rPr>
      </w:pPr>
    </w:p>
    <w:p w14:paraId="1D6E2A77" w14:textId="64F7E290" w:rsidR="00176DC6" w:rsidRPr="009C3FDE" w:rsidRDefault="002030F8" w:rsidP="00306CF0">
      <w:pPr>
        <w:pStyle w:val="Naslov3"/>
      </w:pPr>
      <w:bookmarkStart w:id="73" w:name="_Toc122335525"/>
      <w:r w:rsidRPr="009C3FDE">
        <w:t xml:space="preserve">Posebni cilj </w:t>
      </w:r>
      <w:r w:rsidR="00176DC6" w:rsidRPr="009C3FDE">
        <w:t>3</w:t>
      </w:r>
      <w:r w:rsidR="004A6C7F" w:rsidRPr="009C3FDE">
        <w:t>.</w:t>
      </w:r>
      <w:r w:rsidR="00176DC6" w:rsidRPr="009C3FDE">
        <w:t xml:space="preserve"> Smanjenje negativnog utjecaja željezničkog sustava (prometa) na okoliš</w:t>
      </w:r>
      <w:bookmarkEnd w:id="73"/>
    </w:p>
    <w:p w14:paraId="353B5A60" w14:textId="77777777" w:rsidR="00D416A2" w:rsidRPr="009C3FDE" w:rsidRDefault="00D416A2" w:rsidP="00B81757"/>
    <w:p w14:paraId="78E670A5" w14:textId="51FB9E87" w:rsidR="00B81757" w:rsidRPr="009C3FDE" w:rsidRDefault="0037545C" w:rsidP="00B81757">
      <w:r w:rsidRPr="009C3FDE">
        <w:t xml:space="preserve">U skladu s </w:t>
      </w:r>
      <w:r w:rsidR="007112BE" w:rsidRPr="009C3FDE">
        <w:t>P</w:t>
      </w:r>
      <w:r w:rsidRPr="009C3FDE">
        <w:t xml:space="preserve">rogramom energetske obnove </w:t>
      </w:r>
      <w:r w:rsidR="00B977A4" w:rsidRPr="009C3FDE">
        <w:t>objekata</w:t>
      </w:r>
      <w:r w:rsidRPr="009C3FDE">
        <w:t xml:space="preserve"> provest će se mjere energetske obnove objekata, ugraditi energetski učinkoviti sustavi grijanja i hlađenja prostorija</w:t>
      </w:r>
      <w:r w:rsidR="007112BE" w:rsidRPr="009C3FDE">
        <w:t xml:space="preserve"> za osoblje i putnike</w:t>
      </w:r>
      <w:r w:rsidRPr="009C3FDE">
        <w:t xml:space="preserve">, postojeću rasvjetu zamijeniti energetski učinkovitim sustavima LED rasvjete. </w:t>
      </w:r>
      <w:r w:rsidR="001A1DA7" w:rsidRPr="009C3FDE">
        <w:t>Nastavno na provedbu mjera</w:t>
      </w:r>
      <w:r w:rsidR="00F14515" w:rsidRPr="009C3FDE">
        <w:t xml:space="preserve"> </w:t>
      </w:r>
      <w:r w:rsidR="001A1DA7" w:rsidRPr="009C3FDE">
        <w:t xml:space="preserve">modernizacije voznog parka nabavom </w:t>
      </w:r>
      <w:r w:rsidR="00F14515" w:rsidRPr="009C3FDE">
        <w:t>vozil</w:t>
      </w:r>
      <w:r w:rsidR="001A1DA7" w:rsidRPr="009C3FDE">
        <w:t>a</w:t>
      </w:r>
      <w:r w:rsidR="00F14515" w:rsidRPr="009C3FDE">
        <w:t xml:space="preserve"> na baterijski</w:t>
      </w:r>
      <w:r w:rsidR="00773346" w:rsidRPr="009C3FDE">
        <w:t xml:space="preserve">, </w:t>
      </w:r>
      <w:r w:rsidR="00390071" w:rsidRPr="009C3FDE">
        <w:t>hibridni pogon te pogon na alternativne izvore energije</w:t>
      </w:r>
      <w:r w:rsidR="001A1DA7" w:rsidRPr="009C3FDE">
        <w:t>, bit će</w:t>
      </w:r>
      <w:r w:rsidR="00F14515" w:rsidRPr="009C3FDE">
        <w:t xml:space="preserve"> potrebno izgraditi infrastrukturu za punjenje vozila na području kolodvora na neelektrificiranim željezničkim prugama. </w:t>
      </w:r>
      <w:r w:rsidR="00AA4313" w:rsidRPr="009C3FDE">
        <w:t>Za neelektrificirane željezničke pruge priliko</w:t>
      </w:r>
      <w:r w:rsidR="00395FAB" w:rsidRPr="009C3FDE">
        <w:t>m</w:t>
      </w:r>
      <w:r w:rsidR="00AA4313" w:rsidRPr="009C3FDE">
        <w:t xml:space="preserve"> pripreme projekata </w:t>
      </w:r>
      <w:r w:rsidR="00A10B25" w:rsidRPr="009C3FDE">
        <w:t xml:space="preserve">potrebno je </w:t>
      </w:r>
      <w:r w:rsidR="00AA4313" w:rsidRPr="009C3FDE">
        <w:t xml:space="preserve">analizirati mogućnost elektrifikacije, odnosno korištenja alternativnih izvora energije za pogon vozila. </w:t>
      </w:r>
      <w:r w:rsidR="00F14515" w:rsidRPr="009C3FDE">
        <w:t xml:space="preserve">U </w:t>
      </w:r>
      <w:r w:rsidR="001A1DA7" w:rsidRPr="009C3FDE">
        <w:t>okviru</w:t>
      </w:r>
      <w:r w:rsidR="00F14515" w:rsidRPr="009C3FDE">
        <w:t xml:space="preserve"> modernizacije službenih mjesta predvi</w:t>
      </w:r>
      <w:r w:rsidR="001A1DA7" w:rsidRPr="009C3FDE">
        <w:t>đena je</w:t>
      </w:r>
      <w:r w:rsidR="00F14515" w:rsidRPr="009C3FDE">
        <w:t xml:space="preserve"> </w:t>
      </w:r>
      <w:r w:rsidR="001A1DA7" w:rsidRPr="009C3FDE">
        <w:t xml:space="preserve">ugradnja </w:t>
      </w:r>
      <w:r w:rsidR="001915D8" w:rsidRPr="009C3FDE">
        <w:t>fotonaponskih</w:t>
      </w:r>
      <w:r w:rsidR="00F14515" w:rsidRPr="009C3FDE">
        <w:t xml:space="preserve"> </w:t>
      </w:r>
      <w:r w:rsidR="002658A0" w:rsidRPr="009C3FDE">
        <w:t>ćelija za proizvodnju energije iz obnovljivih izvora energije</w:t>
      </w:r>
      <w:r w:rsidR="001915D8" w:rsidRPr="009C3FDE">
        <w:t xml:space="preserve"> radi napajanj</w:t>
      </w:r>
      <w:r w:rsidR="00A10B25" w:rsidRPr="009C3FDE">
        <w:t>a</w:t>
      </w:r>
      <w:r w:rsidR="001915D8" w:rsidRPr="009C3FDE">
        <w:t xml:space="preserve"> rasvjete</w:t>
      </w:r>
      <w:r w:rsidR="001A1DA7" w:rsidRPr="009C3FDE">
        <w:t xml:space="preserve"> i drugih trošila na službenim mjestima</w:t>
      </w:r>
      <w:r w:rsidR="00F14515" w:rsidRPr="009C3FDE">
        <w:t>.</w:t>
      </w:r>
      <w:r w:rsidR="00773346" w:rsidRPr="009C3FDE">
        <w:t xml:space="preserve"> </w:t>
      </w:r>
    </w:p>
    <w:p w14:paraId="109E8805" w14:textId="62D116B8" w:rsidR="007112BE" w:rsidRPr="009C3FDE" w:rsidRDefault="007112BE" w:rsidP="00A32FED">
      <w:pPr>
        <w:rPr>
          <w:iCs/>
        </w:rPr>
      </w:pPr>
      <w:r w:rsidRPr="009C3FDE">
        <w:t xml:space="preserve">Provedbom posebnog cilja doprinosi se </w:t>
      </w:r>
      <w:r w:rsidR="00BF2FA3" w:rsidRPr="009C3FDE">
        <w:t xml:space="preserve">poboljšanju energetske učinkovitosti </w:t>
      </w:r>
      <w:r w:rsidR="00B47FFB" w:rsidRPr="009C3FDE">
        <w:t>i</w:t>
      </w:r>
      <w:r w:rsidRPr="009C3FDE">
        <w:t xml:space="preserve"> </w:t>
      </w:r>
      <w:r w:rsidR="00BF2FA3" w:rsidRPr="009C3FDE">
        <w:t xml:space="preserve">smanjenju emisija stakleničkih plinova </w:t>
      </w:r>
      <w:r w:rsidR="00B47FFB" w:rsidRPr="009C3FDE">
        <w:t xml:space="preserve">iz željezničkog prometa te ublažavanju klimatskih promjena </w:t>
      </w:r>
      <w:r w:rsidRPr="009C3FDE">
        <w:t xml:space="preserve">čime se doprinosi i postizanju </w:t>
      </w:r>
      <w:r w:rsidR="00B47FFB" w:rsidRPr="009C3FDE">
        <w:t>c</w:t>
      </w:r>
      <w:r w:rsidRPr="009C3FDE">
        <w:t xml:space="preserve">iljeva održivog razvoja UN Agende 2030, a posebno cilja 9. </w:t>
      </w:r>
      <w:r w:rsidRPr="009C3FDE">
        <w:rPr>
          <w:iCs/>
        </w:rPr>
        <w:t xml:space="preserve">Izgraditi prilagodljivu infrastrukturu, promovirati </w:t>
      </w:r>
      <w:proofErr w:type="spellStart"/>
      <w:r w:rsidRPr="009C3FDE">
        <w:rPr>
          <w:iCs/>
        </w:rPr>
        <w:t>uključivu</w:t>
      </w:r>
      <w:proofErr w:type="spellEnd"/>
      <w:r w:rsidRPr="009C3FDE">
        <w:rPr>
          <w:iCs/>
        </w:rPr>
        <w:t xml:space="preserve"> i održivu industrijalizaciju i poticati inovativnost.</w:t>
      </w:r>
    </w:p>
    <w:p w14:paraId="5C804B52" w14:textId="77777777" w:rsidR="00742082" w:rsidRPr="009C3FDE" w:rsidRDefault="00742082" w:rsidP="00742082">
      <w:pPr>
        <w:rPr>
          <w:rFonts w:cs="Arial"/>
        </w:rPr>
      </w:pPr>
      <w:bookmarkStart w:id="74" w:name="_Hlk115725836"/>
      <w:r w:rsidRPr="009C3FDE">
        <w:rPr>
          <w:rFonts w:cs="Arial"/>
        </w:rPr>
        <w:t>Popis mjera a provedbu ovog posebnog cilja:</w:t>
      </w:r>
    </w:p>
    <w:p w14:paraId="1AA805AA" w14:textId="57872841" w:rsidR="00742082" w:rsidRPr="009C3FDE" w:rsidRDefault="00742082" w:rsidP="00EF1C4F">
      <w:pPr>
        <w:pStyle w:val="Odlomakpopisa"/>
        <w:numPr>
          <w:ilvl w:val="0"/>
          <w:numId w:val="12"/>
        </w:numPr>
      </w:pPr>
      <w:r w:rsidRPr="009C3FDE">
        <w:t>Energetska obnova lokacija pod upravljanjem i u vlasništvu javnih željezničkih društava</w:t>
      </w:r>
    </w:p>
    <w:p w14:paraId="3AEE18D5" w14:textId="54451AB2" w:rsidR="00742082" w:rsidRPr="009C3FDE" w:rsidRDefault="00742082" w:rsidP="00EF1C4F">
      <w:pPr>
        <w:pStyle w:val="Odlomakpopisa"/>
        <w:numPr>
          <w:ilvl w:val="0"/>
          <w:numId w:val="12"/>
        </w:numPr>
      </w:pPr>
      <w:r w:rsidRPr="009C3FDE">
        <w:t xml:space="preserve">Izgradnja infrastrukture za punjenje vozila na </w:t>
      </w:r>
      <w:r w:rsidR="004A6C7F" w:rsidRPr="009C3FDE">
        <w:t>baterijski</w:t>
      </w:r>
      <w:r w:rsidRPr="009C3FDE">
        <w:t xml:space="preserve"> </w:t>
      </w:r>
      <w:r w:rsidR="00390071" w:rsidRPr="009C3FDE">
        <w:t>i hibridni pogon te pogon na alternativne izvore energije</w:t>
      </w:r>
    </w:p>
    <w:p w14:paraId="5B3B878F" w14:textId="44D19A1D" w:rsidR="00742082" w:rsidRPr="009C3FDE" w:rsidRDefault="00742082" w:rsidP="00EF1C4F">
      <w:pPr>
        <w:pStyle w:val="Odlomakpopisa"/>
        <w:numPr>
          <w:ilvl w:val="0"/>
          <w:numId w:val="12"/>
        </w:numPr>
      </w:pPr>
      <w:r w:rsidRPr="009C3FDE">
        <w:t>Ugradnja infrastrukture za korištenje obnovljivih</w:t>
      </w:r>
      <w:r w:rsidR="00AA4313" w:rsidRPr="009C3FDE">
        <w:t xml:space="preserve"> i alternativnih</w:t>
      </w:r>
      <w:r w:rsidRPr="009C3FDE">
        <w:t xml:space="preserve"> izvora energije</w:t>
      </w:r>
      <w:r w:rsidR="00A10B25" w:rsidRPr="009C3FDE">
        <w:t>.</w:t>
      </w:r>
      <w:r w:rsidRPr="009C3FDE">
        <w:t xml:space="preserve"> </w:t>
      </w:r>
    </w:p>
    <w:bookmarkEnd w:id="74"/>
    <w:p w14:paraId="6E71FDA9" w14:textId="77777777" w:rsidR="004A6C7F" w:rsidRPr="009C3FDE" w:rsidRDefault="004A6C7F" w:rsidP="00A32FED"/>
    <w:p w14:paraId="7FECF558" w14:textId="651A5813" w:rsidR="00D717E9" w:rsidRPr="009C3FDE" w:rsidRDefault="00D717E9" w:rsidP="00D416A2">
      <w:pPr>
        <w:pStyle w:val="Naslov3"/>
      </w:pPr>
      <w:bookmarkStart w:id="75" w:name="_Toc122335526"/>
      <w:r w:rsidRPr="009C3FDE">
        <w:t xml:space="preserve">Posebni cilj </w:t>
      </w:r>
      <w:r w:rsidR="00742082" w:rsidRPr="009C3FDE">
        <w:t>4</w:t>
      </w:r>
      <w:r w:rsidRPr="009C3FDE">
        <w:t>. Poboljšanje uvjeta za intermodalni teretni i integrirani urbani prijevoz</w:t>
      </w:r>
      <w:bookmarkEnd w:id="75"/>
    </w:p>
    <w:p w14:paraId="3DCAC4A6" w14:textId="77777777" w:rsidR="00D416A2" w:rsidRPr="009C3FDE" w:rsidRDefault="00D416A2" w:rsidP="00D717E9"/>
    <w:p w14:paraId="1E925646" w14:textId="0425A380" w:rsidR="00736AAB" w:rsidRPr="009C3FDE" w:rsidRDefault="00F24508" w:rsidP="00D717E9">
      <w:r w:rsidRPr="009C3FDE">
        <w:t xml:space="preserve">Postojeće usluge intermodalnog prijevoza ograničene su i ne postoji dovoljan broj intermodalnih teretnih terminala, prvenstveno u unutrašnjosti Republike Hrvatske. Također, </w:t>
      </w:r>
      <w:r w:rsidRPr="009C3FDE">
        <w:lastRenderedPageBreak/>
        <w:t xml:space="preserve">postojeći </w:t>
      </w:r>
      <w:r w:rsidR="00A10B25" w:rsidRPr="009C3FDE">
        <w:t xml:space="preserve">su </w:t>
      </w:r>
      <w:r w:rsidRPr="009C3FDE">
        <w:t xml:space="preserve">terminali nedostatni i neadekvatno opremljeni da bi mogli ponuditi kvalitetnu uslugu i svojim kapacitetima i ponudom zadovoljiti potražnju. </w:t>
      </w:r>
      <w:r w:rsidR="00D717E9" w:rsidRPr="009C3FDE">
        <w:t xml:space="preserve">Kako bi se osigurale kvalitetnije usluge </w:t>
      </w:r>
      <w:r w:rsidR="00B77FF1" w:rsidRPr="009C3FDE">
        <w:t>u putničkom i teretnom prometu i</w:t>
      </w:r>
      <w:r w:rsidR="00D717E9" w:rsidRPr="009C3FDE">
        <w:t xml:space="preserve"> povećalo korištenje </w:t>
      </w:r>
      <w:r w:rsidRPr="009C3FDE">
        <w:t>željezničkog prijevoza</w:t>
      </w:r>
      <w:r w:rsidR="00A10B25" w:rsidRPr="009C3FDE">
        <w:t>,</w:t>
      </w:r>
      <w:r w:rsidRPr="009C3FDE">
        <w:t xml:space="preserve"> </w:t>
      </w:r>
      <w:r w:rsidR="00D717E9" w:rsidRPr="009C3FDE">
        <w:t xml:space="preserve">potrebno je </w:t>
      </w:r>
      <w:r w:rsidRPr="009C3FDE">
        <w:t xml:space="preserve">značajno </w:t>
      </w:r>
      <w:r w:rsidR="00D717E9" w:rsidRPr="009C3FDE">
        <w:t xml:space="preserve">poboljšati infrastrukturne preduvjete za </w:t>
      </w:r>
      <w:r w:rsidRPr="009C3FDE">
        <w:t xml:space="preserve">odvijanje </w:t>
      </w:r>
      <w:r w:rsidR="00D717E9" w:rsidRPr="009C3FDE">
        <w:t>intermodaln</w:t>
      </w:r>
      <w:r w:rsidRPr="009C3FDE">
        <w:t>og</w:t>
      </w:r>
      <w:r w:rsidR="00D717E9" w:rsidRPr="009C3FDE">
        <w:t xml:space="preserve"> teretn</w:t>
      </w:r>
      <w:r w:rsidRPr="009C3FDE">
        <w:t>og</w:t>
      </w:r>
      <w:r w:rsidR="00D717E9" w:rsidRPr="009C3FDE">
        <w:t xml:space="preserve"> i integriran</w:t>
      </w:r>
      <w:r w:rsidRPr="009C3FDE">
        <w:t>og</w:t>
      </w:r>
      <w:r w:rsidR="00D717E9" w:rsidRPr="009C3FDE">
        <w:t xml:space="preserve"> urban</w:t>
      </w:r>
      <w:r w:rsidRPr="009C3FDE">
        <w:t>og</w:t>
      </w:r>
      <w:r w:rsidR="00D717E9" w:rsidRPr="009C3FDE">
        <w:t xml:space="preserve"> prijevoz</w:t>
      </w:r>
      <w:r w:rsidRPr="009C3FDE">
        <w:t>a</w:t>
      </w:r>
      <w:r w:rsidR="00D717E9" w:rsidRPr="009C3FDE">
        <w:t xml:space="preserve">. </w:t>
      </w:r>
      <w:r w:rsidR="00102033" w:rsidRPr="009C3FDE">
        <w:t>Pod navedenim preduvjetima</w:t>
      </w:r>
      <w:r w:rsidR="00D717E9" w:rsidRPr="009C3FDE">
        <w:t xml:space="preserve"> </w:t>
      </w:r>
      <w:r w:rsidR="00102033" w:rsidRPr="009C3FDE">
        <w:t>podrazumijeva se</w:t>
      </w:r>
      <w:r w:rsidR="00D717E9" w:rsidRPr="009C3FDE">
        <w:t xml:space="preserve"> infrastrukturno povezivanje željeznice sa zračnim terminalima, izgradnj</w:t>
      </w:r>
      <w:r w:rsidR="00102033" w:rsidRPr="009C3FDE">
        <w:t>a</w:t>
      </w:r>
      <w:r w:rsidR="00D717E9" w:rsidRPr="009C3FDE">
        <w:t xml:space="preserve"> i </w:t>
      </w:r>
      <w:r w:rsidR="00ED7131" w:rsidRPr="009C3FDE">
        <w:t xml:space="preserve">povećanje </w:t>
      </w:r>
      <w:r w:rsidR="00D717E9" w:rsidRPr="009C3FDE">
        <w:t xml:space="preserve">kapaciteta željezničke infrastrukture na području luka u pomorskom i riječnom prometu te izgradnju </w:t>
      </w:r>
      <w:r w:rsidR="00E61F75" w:rsidRPr="009C3FDE">
        <w:t xml:space="preserve">intermodalnih </w:t>
      </w:r>
      <w:r w:rsidR="00D717E9" w:rsidRPr="009C3FDE">
        <w:t xml:space="preserve">logističkih centara. </w:t>
      </w:r>
    </w:p>
    <w:p w14:paraId="27EF8240" w14:textId="4D360695" w:rsidR="00736AAB" w:rsidRPr="009C3FDE" w:rsidRDefault="00736AAB" w:rsidP="00D717E9">
      <w:r w:rsidRPr="009C3FDE">
        <w:t xml:space="preserve">U svrhu uspostave integriranog urbanog prijevoza na području Republike Hrvatske izradit će se i donijeti zakonodavni okvir kojim će se urediti integrirani urbani prijevoz i utvrditi jasne uloge i odgovornosti svih dionika u sustavu integriranog urbanog prijevoza, prvenstveno prometnih uprava. </w:t>
      </w:r>
      <w:r w:rsidR="00D41A48" w:rsidRPr="009C3FDE">
        <w:t>Uspostavom integriranog urbanog prijevoza</w:t>
      </w:r>
      <w:r w:rsidRPr="009C3FDE">
        <w:t xml:space="preserve"> uvest</w:t>
      </w:r>
      <w:r w:rsidR="00D41A48" w:rsidRPr="009C3FDE">
        <w:t xml:space="preserve"> će</w:t>
      </w:r>
      <w:r w:rsidRPr="009C3FDE">
        <w:t xml:space="preserve"> </w:t>
      </w:r>
      <w:r w:rsidR="00D41A48" w:rsidRPr="009C3FDE">
        <w:t xml:space="preserve">se </w:t>
      </w:r>
      <w:r w:rsidRPr="009C3FDE">
        <w:t>zajedničk</w:t>
      </w:r>
      <w:r w:rsidR="00D41A48" w:rsidRPr="009C3FDE">
        <w:t>i</w:t>
      </w:r>
      <w:r w:rsidRPr="009C3FDE">
        <w:t xml:space="preserve"> vozn</w:t>
      </w:r>
      <w:r w:rsidR="00D41A48" w:rsidRPr="009C3FDE">
        <w:t>i</w:t>
      </w:r>
      <w:r w:rsidRPr="009C3FDE">
        <w:t xml:space="preserve"> red i prijevozne karte, </w:t>
      </w:r>
      <w:r w:rsidR="00D41A48" w:rsidRPr="009C3FDE">
        <w:t xml:space="preserve">a </w:t>
      </w:r>
      <w:r w:rsidRPr="009C3FDE">
        <w:t>službena mjesta na pruzi prenamijenit</w:t>
      </w:r>
      <w:r w:rsidR="00A10B25" w:rsidRPr="009C3FDE">
        <w:t xml:space="preserve"> će se</w:t>
      </w:r>
      <w:r w:rsidRPr="009C3FDE">
        <w:t xml:space="preserve"> u čvorišta integriranog prijevoza putnika</w:t>
      </w:r>
      <w:r w:rsidR="002658A0" w:rsidRPr="009C3FDE">
        <w:t>. Tamo gd</w:t>
      </w:r>
      <w:r w:rsidR="008A2EF1" w:rsidRPr="009C3FDE">
        <w:t xml:space="preserve">je </w:t>
      </w:r>
      <w:r w:rsidR="002658A0" w:rsidRPr="009C3FDE">
        <w:t>prenamjena</w:t>
      </w:r>
      <w:r w:rsidR="008A2EF1" w:rsidRPr="009C3FDE">
        <w:t xml:space="preserve"> nije izvediv</w:t>
      </w:r>
      <w:r w:rsidR="002658A0" w:rsidRPr="009C3FDE">
        <w:t>a,</w:t>
      </w:r>
      <w:r w:rsidR="008A2EF1" w:rsidRPr="009C3FDE">
        <w:t xml:space="preserve"> izgradit će se nova, funkcionalna čvorišta integriranog prijevoza</w:t>
      </w:r>
      <w:r w:rsidR="00D41A48" w:rsidRPr="009C3FDE">
        <w:t>. Također</w:t>
      </w:r>
      <w:r w:rsidR="005E5DE4" w:rsidRPr="009C3FDE">
        <w:t xml:space="preserve">, za korisnike individualnog prijevoza </w:t>
      </w:r>
      <w:r w:rsidRPr="009C3FDE">
        <w:t>uspostavit</w:t>
      </w:r>
      <w:r w:rsidR="00A10B25" w:rsidRPr="009C3FDE">
        <w:t xml:space="preserve"> će se </w:t>
      </w:r>
      <w:r w:rsidR="00D41A48" w:rsidRPr="009C3FDE">
        <w:t xml:space="preserve"> </w:t>
      </w:r>
      <w:r w:rsidRPr="009C3FDE">
        <w:t>kvalitetn</w:t>
      </w:r>
      <w:r w:rsidR="00D41A48" w:rsidRPr="009C3FDE">
        <w:t>i</w:t>
      </w:r>
      <w:r w:rsidRPr="009C3FDE">
        <w:t xml:space="preserve"> </w:t>
      </w:r>
      <w:r w:rsidR="004342F4" w:rsidRPr="009C3FDE">
        <w:rPr>
          <w:i/>
          <w:iCs/>
        </w:rPr>
        <w:t>P</w:t>
      </w:r>
      <w:r w:rsidR="002658A0" w:rsidRPr="009C3FDE">
        <w:rPr>
          <w:i/>
          <w:iCs/>
        </w:rPr>
        <w:t xml:space="preserve">ark </w:t>
      </w:r>
      <w:proofErr w:type="spellStart"/>
      <w:r w:rsidR="002658A0" w:rsidRPr="009C3FDE">
        <w:rPr>
          <w:i/>
          <w:iCs/>
        </w:rPr>
        <w:t>and</w:t>
      </w:r>
      <w:proofErr w:type="spellEnd"/>
      <w:r w:rsidR="002658A0" w:rsidRPr="009C3FDE">
        <w:rPr>
          <w:i/>
          <w:iCs/>
        </w:rPr>
        <w:t xml:space="preserve"> </w:t>
      </w:r>
      <w:proofErr w:type="spellStart"/>
      <w:r w:rsidR="002658A0" w:rsidRPr="009C3FDE">
        <w:rPr>
          <w:i/>
          <w:iCs/>
        </w:rPr>
        <w:t>ride</w:t>
      </w:r>
      <w:proofErr w:type="spellEnd"/>
      <w:r w:rsidR="002658A0" w:rsidRPr="009C3FDE">
        <w:rPr>
          <w:i/>
          <w:iCs/>
        </w:rPr>
        <w:t xml:space="preserve"> </w:t>
      </w:r>
      <w:r w:rsidR="00D41A48" w:rsidRPr="009C3FDE">
        <w:t>te</w:t>
      </w:r>
      <w:r w:rsidRPr="009C3FDE">
        <w:t xml:space="preserve"> </w:t>
      </w:r>
      <w:r w:rsidRPr="009C3FDE">
        <w:rPr>
          <w:i/>
          <w:iCs/>
        </w:rPr>
        <w:t>B</w:t>
      </w:r>
      <w:r w:rsidR="002658A0" w:rsidRPr="009C3FDE">
        <w:rPr>
          <w:i/>
          <w:iCs/>
        </w:rPr>
        <w:t xml:space="preserve">ike </w:t>
      </w:r>
      <w:proofErr w:type="spellStart"/>
      <w:r w:rsidR="002658A0" w:rsidRPr="009C3FDE">
        <w:rPr>
          <w:i/>
          <w:iCs/>
        </w:rPr>
        <w:t>and</w:t>
      </w:r>
      <w:proofErr w:type="spellEnd"/>
      <w:r w:rsidR="002658A0" w:rsidRPr="009C3FDE">
        <w:rPr>
          <w:i/>
          <w:iCs/>
        </w:rPr>
        <w:t xml:space="preserve"> </w:t>
      </w:r>
      <w:proofErr w:type="spellStart"/>
      <w:r w:rsidR="002658A0" w:rsidRPr="009C3FDE">
        <w:rPr>
          <w:i/>
          <w:iCs/>
        </w:rPr>
        <w:t>ride</w:t>
      </w:r>
      <w:proofErr w:type="spellEnd"/>
      <w:r w:rsidR="002658A0" w:rsidRPr="009C3FDE">
        <w:t xml:space="preserve"> </w:t>
      </w:r>
      <w:r w:rsidRPr="009C3FDE">
        <w:t>sustav</w:t>
      </w:r>
      <w:r w:rsidR="00D41A48" w:rsidRPr="009C3FDE">
        <w:t xml:space="preserve">i. </w:t>
      </w:r>
    </w:p>
    <w:p w14:paraId="1B137B6D" w14:textId="5D921F09" w:rsidR="0069546C" w:rsidRPr="009C3FDE" w:rsidRDefault="00B47FFB" w:rsidP="00D717E9">
      <w:pPr>
        <w:rPr>
          <w:i/>
          <w:iCs/>
        </w:rPr>
      </w:pPr>
      <w:r w:rsidRPr="009C3FDE">
        <w:t xml:space="preserve">Provedbom </w:t>
      </w:r>
      <w:r w:rsidR="005E5DE4" w:rsidRPr="009C3FDE">
        <w:t xml:space="preserve">ovog </w:t>
      </w:r>
      <w:r w:rsidRPr="009C3FDE">
        <w:t>posebnog cilja doprinosi se integraciji željeznice i drugih vidova prometa u svrhu pružanja pristupačnih i održivih usluga prijevoza društvu uz unapr</w:t>
      </w:r>
      <w:r w:rsidR="00651C32" w:rsidRPr="009C3FDE">
        <w:t>j</w:t>
      </w:r>
      <w:r w:rsidRPr="009C3FDE">
        <w:t>eđenje sigurnost</w:t>
      </w:r>
      <w:r w:rsidR="00651C32" w:rsidRPr="009C3FDE">
        <w:t>i</w:t>
      </w:r>
      <w:r w:rsidRPr="009C3FDE">
        <w:t xml:space="preserve"> u prometu čime se doprinosi i postizanju Ciljeva održivog razvoja UN Agende 2030, a posebno cilja 9. </w:t>
      </w:r>
      <w:r w:rsidRPr="009C3FDE">
        <w:rPr>
          <w:iCs/>
        </w:rPr>
        <w:t xml:space="preserve">Izgraditi prilagodljivu infrastrukturu, promovirati </w:t>
      </w:r>
      <w:proofErr w:type="spellStart"/>
      <w:r w:rsidRPr="009C3FDE">
        <w:rPr>
          <w:iCs/>
        </w:rPr>
        <w:t>uključivu</w:t>
      </w:r>
      <w:proofErr w:type="spellEnd"/>
      <w:r w:rsidRPr="009C3FDE">
        <w:rPr>
          <w:iCs/>
        </w:rPr>
        <w:t xml:space="preserve"> i održivu industrijalizaciju i poticati inovativnost</w:t>
      </w:r>
      <w:r w:rsidR="0069546C" w:rsidRPr="009C3FDE">
        <w:rPr>
          <w:iCs/>
        </w:rPr>
        <w:t>.</w:t>
      </w:r>
    </w:p>
    <w:p w14:paraId="140BBAB7" w14:textId="4CF8C838" w:rsidR="00742082" w:rsidRPr="009C3FDE" w:rsidRDefault="00742082" w:rsidP="00742082">
      <w:pPr>
        <w:rPr>
          <w:rFonts w:cs="Arial"/>
        </w:rPr>
      </w:pPr>
      <w:bookmarkStart w:id="76" w:name="_Hlk115725849"/>
      <w:r w:rsidRPr="009C3FDE">
        <w:rPr>
          <w:rFonts w:cs="Arial"/>
        </w:rPr>
        <w:t xml:space="preserve">Popis mjera </w:t>
      </w:r>
      <w:r w:rsidR="00651C32" w:rsidRPr="009C3FDE">
        <w:rPr>
          <w:rFonts w:cs="Arial"/>
        </w:rPr>
        <w:t>z</w:t>
      </w:r>
      <w:r w:rsidRPr="009C3FDE">
        <w:rPr>
          <w:rFonts w:cs="Arial"/>
        </w:rPr>
        <w:t>a provedbu ovog posebnog cilja:</w:t>
      </w:r>
    </w:p>
    <w:p w14:paraId="4D94F608" w14:textId="77777777" w:rsidR="004A6C7F" w:rsidRPr="009C3FDE" w:rsidRDefault="004A6C7F" w:rsidP="00EF1C4F">
      <w:pPr>
        <w:pStyle w:val="Odlomakpopisa"/>
        <w:numPr>
          <w:ilvl w:val="0"/>
          <w:numId w:val="12"/>
        </w:numPr>
      </w:pPr>
      <w:r w:rsidRPr="009C3FDE">
        <w:t xml:space="preserve">Izgradnja infrastrukture za integraciju željeznice u javni prijevoz putnika na glavnim prometnim čvorištima </w:t>
      </w:r>
    </w:p>
    <w:p w14:paraId="79117C18" w14:textId="77777777" w:rsidR="004A6C7F" w:rsidRPr="009C3FDE" w:rsidRDefault="004A6C7F" w:rsidP="00EF1C4F">
      <w:pPr>
        <w:pStyle w:val="Odlomakpopisa"/>
        <w:numPr>
          <w:ilvl w:val="0"/>
          <w:numId w:val="12"/>
        </w:numPr>
      </w:pPr>
      <w:r w:rsidRPr="009C3FDE">
        <w:t xml:space="preserve">Modernizacija postojeće i izgradnja nove željezničke infrastrukture za intermodalni prijevoz </w:t>
      </w:r>
    </w:p>
    <w:p w14:paraId="74BB0145" w14:textId="7C9B9E36" w:rsidR="004A6C7F" w:rsidRPr="009C3FDE" w:rsidRDefault="004A6C7F" w:rsidP="00EF1C4F">
      <w:pPr>
        <w:pStyle w:val="Odlomakpopisa"/>
        <w:numPr>
          <w:ilvl w:val="0"/>
          <w:numId w:val="12"/>
        </w:numPr>
      </w:pPr>
      <w:r w:rsidRPr="009C3FDE">
        <w:t>Unaprjeđenje kapaciteta željezničke infrastrukture na području luka (u pomorskom i riječnom prometu)</w:t>
      </w:r>
    </w:p>
    <w:p w14:paraId="72BF220F" w14:textId="63B028F1" w:rsidR="00742082" w:rsidRPr="009C3FDE" w:rsidRDefault="009510D2" w:rsidP="00EF1C4F">
      <w:pPr>
        <w:pStyle w:val="Odlomakpopisa"/>
        <w:numPr>
          <w:ilvl w:val="0"/>
          <w:numId w:val="12"/>
        </w:numPr>
      </w:pPr>
      <w:r w:rsidRPr="009510D2">
        <w:t>Izgradnja željezničke infrastrukture u svrhu pristupa zračnim terminalima</w:t>
      </w:r>
      <w:r w:rsidR="00651C32" w:rsidRPr="009C3FDE">
        <w:t>.</w:t>
      </w:r>
    </w:p>
    <w:p w14:paraId="55DB10D2" w14:textId="77777777" w:rsidR="00A4616B" w:rsidRPr="009C3FDE" w:rsidRDefault="00A4616B" w:rsidP="00A4616B"/>
    <w:p w14:paraId="1B2AFF5F" w14:textId="64225AC4" w:rsidR="00D717E9" w:rsidRPr="009C3FDE" w:rsidRDefault="00D717E9" w:rsidP="00D416A2">
      <w:pPr>
        <w:pStyle w:val="Naslov3"/>
      </w:pPr>
      <w:bookmarkStart w:id="77" w:name="_Toc122335527"/>
      <w:bookmarkEnd w:id="76"/>
      <w:r w:rsidRPr="009C3FDE">
        <w:t xml:space="preserve">Posebni cilj </w:t>
      </w:r>
      <w:r w:rsidR="00C44841" w:rsidRPr="009C3FDE">
        <w:t>5</w:t>
      </w:r>
      <w:r w:rsidRPr="009C3FDE">
        <w:t xml:space="preserve">. Poboljšanje sigurnosti </w:t>
      </w:r>
      <w:r w:rsidR="00454BF7">
        <w:t xml:space="preserve">i pouzdanosti </w:t>
      </w:r>
      <w:r w:rsidRPr="009C3FDE">
        <w:t>željezničkog sustava</w:t>
      </w:r>
      <w:bookmarkEnd w:id="77"/>
    </w:p>
    <w:p w14:paraId="05DA6124" w14:textId="77777777" w:rsidR="00D416A2" w:rsidRPr="009C3FDE" w:rsidRDefault="00D416A2" w:rsidP="00BB6303"/>
    <w:p w14:paraId="4456829D" w14:textId="07F86668" w:rsidR="00BB6303" w:rsidRPr="009C3FDE" w:rsidRDefault="00BB6303" w:rsidP="00BB6303">
      <w:r w:rsidRPr="009C3FDE">
        <w:t>Implementacijom ERTMS-a</w:t>
      </w:r>
      <w:r w:rsidR="00C55B01" w:rsidRPr="009C3FDE">
        <w:t xml:space="preserve"> na cjelokupnoj otvorenoj željezničkoj mreže</w:t>
      </w:r>
      <w:r w:rsidRPr="009C3FDE">
        <w:t xml:space="preserve"> </w:t>
      </w:r>
      <w:r w:rsidR="00C55B01" w:rsidRPr="009C3FDE">
        <w:t>te</w:t>
      </w:r>
      <w:r w:rsidRPr="009C3FDE">
        <w:t xml:space="preserve"> uvođenjem središnjeg upravljanja prometom</w:t>
      </w:r>
      <w:r w:rsidR="002030F8" w:rsidRPr="009C3FDE">
        <w:t>, kao i implementacij</w:t>
      </w:r>
      <w:r w:rsidR="00651C32" w:rsidRPr="009C3FDE">
        <w:t>om</w:t>
      </w:r>
      <w:r w:rsidR="002030F8" w:rsidRPr="009C3FDE">
        <w:t xml:space="preserve"> FRMCS-a</w:t>
      </w:r>
      <w:r w:rsidR="00651C32" w:rsidRPr="009C3FDE">
        <w:t>,</w:t>
      </w:r>
      <w:r w:rsidRPr="009C3FDE">
        <w:t xml:space="preserve"> povećat će se sigurnost i pouzdanost usluga željezničkog prijevoza. Digitalizacij</w:t>
      </w:r>
      <w:r w:rsidR="00C55B01" w:rsidRPr="009C3FDE">
        <w:t>om</w:t>
      </w:r>
      <w:r w:rsidRPr="009C3FDE">
        <w:t xml:space="preserve"> i automatizacij</w:t>
      </w:r>
      <w:r w:rsidR="00C55B01" w:rsidRPr="009C3FDE">
        <w:t>om</w:t>
      </w:r>
      <w:r w:rsidRPr="009C3FDE">
        <w:t xml:space="preserve"> željezničke infrastrukture </w:t>
      </w:r>
      <w:r w:rsidR="00C55B01" w:rsidRPr="009C3FDE">
        <w:t>p</w:t>
      </w:r>
      <w:r w:rsidRPr="009C3FDE">
        <w:t>o</w:t>
      </w:r>
      <w:r w:rsidR="00C55B01" w:rsidRPr="009C3FDE">
        <w:t xml:space="preserve">boljšat će se </w:t>
      </w:r>
      <w:r w:rsidRPr="009C3FDE">
        <w:t xml:space="preserve">učinkovitost, sigurnost i </w:t>
      </w:r>
      <w:r w:rsidR="00C55B01" w:rsidRPr="009C3FDE">
        <w:t>pouzdanost</w:t>
      </w:r>
      <w:r w:rsidRPr="009C3FDE">
        <w:t xml:space="preserve"> željezničkog putničkog prijevoza. </w:t>
      </w:r>
    </w:p>
    <w:p w14:paraId="0FD1A99F" w14:textId="077A53A9" w:rsidR="00656D6A" w:rsidRPr="009C3FDE" w:rsidRDefault="00C55B01" w:rsidP="003D5604">
      <w:r w:rsidRPr="009C3FDE">
        <w:t xml:space="preserve">Nastavit će se s ulaganjima u </w:t>
      </w:r>
      <w:r w:rsidR="001A1A0B" w:rsidRPr="009C3FDE">
        <w:t xml:space="preserve">modernizaciju križanja željezničkih pruga s drugim prometnicama. </w:t>
      </w:r>
      <w:r w:rsidR="005C06F2" w:rsidRPr="009C3FDE">
        <w:t>Donijet će se Program rješavanja željezničko-cestovnih i pješačkih prijelaza za razdoblje od 202</w:t>
      </w:r>
      <w:r w:rsidR="008053BC">
        <w:t>3</w:t>
      </w:r>
      <w:r w:rsidR="005C06F2" w:rsidRPr="009C3FDE">
        <w:t>. do 202</w:t>
      </w:r>
      <w:r w:rsidR="008053BC">
        <w:t>7</w:t>
      </w:r>
      <w:r w:rsidR="005C06F2" w:rsidRPr="009C3FDE">
        <w:t>. kojim će se utvrditi prioriteti ulaganja u modernizaciju</w:t>
      </w:r>
      <w:r w:rsidR="001A1A0B" w:rsidRPr="009C3FDE">
        <w:t xml:space="preserve"> </w:t>
      </w:r>
      <w:r w:rsidR="005C06F2" w:rsidRPr="009C3FDE">
        <w:t>i unapr</w:t>
      </w:r>
      <w:r w:rsidR="00651C32" w:rsidRPr="009C3FDE">
        <w:t>j</w:t>
      </w:r>
      <w:r w:rsidR="005C06F2" w:rsidRPr="009C3FDE">
        <w:t xml:space="preserve">eđenje </w:t>
      </w:r>
      <w:r w:rsidR="00146B93" w:rsidRPr="009C3FDE">
        <w:t>sustav</w:t>
      </w:r>
      <w:r w:rsidR="005C06F2" w:rsidRPr="009C3FDE">
        <w:t>a</w:t>
      </w:r>
      <w:r w:rsidR="00146B93" w:rsidRPr="009C3FDE">
        <w:t xml:space="preserve"> osiguranja željezničko</w:t>
      </w:r>
      <w:r w:rsidR="00BF4407" w:rsidRPr="009C3FDE">
        <w:t xml:space="preserve"> – </w:t>
      </w:r>
      <w:r w:rsidR="00146B93" w:rsidRPr="009C3FDE">
        <w:t>cestovnih i željezničkih pješačkih prijelaza</w:t>
      </w:r>
      <w:r w:rsidR="005C06F2" w:rsidRPr="009C3FDE">
        <w:t>. Nastavit će se s</w:t>
      </w:r>
      <w:r w:rsidR="00146B93" w:rsidRPr="009C3FDE">
        <w:t xml:space="preserve"> provedbom promotivnih </w:t>
      </w:r>
      <w:r w:rsidR="005C06F2" w:rsidRPr="009C3FDE">
        <w:t xml:space="preserve">i edukativnih </w:t>
      </w:r>
      <w:r w:rsidR="00146B93" w:rsidRPr="009C3FDE">
        <w:t xml:space="preserve">aktivnosti za </w:t>
      </w:r>
      <w:r w:rsidR="002658A0" w:rsidRPr="009C3FDE">
        <w:t>su</w:t>
      </w:r>
      <w:r w:rsidR="00146B93" w:rsidRPr="009C3FDE">
        <w:t xml:space="preserve">dionike u prometu o </w:t>
      </w:r>
      <w:r w:rsidR="00146B93" w:rsidRPr="009C3FDE">
        <w:lastRenderedPageBreak/>
        <w:t xml:space="preserve">opasnostima koje mogu nastati nesmotrenim ponašanjem na mjestima križanja sa željezničkom prugom. </w:t>
      </w:r>
      <w:r w:rsidR="00656D6A" w:rsidRPr="009C3FDE">
        <w:t>Također</w:t>
      </w:r>
      <w:r w:rsidR="00A05B04" w:rsidRPr="009C3FDE">
        <w:t>,</w:t>
      </w:r>
      <w:r w:rsidR="00656D6A" w:rsidRPr="009C3FDE">
        <w:t xml:space="preserve"> nastavit</w:t>
      </w:r>
      <w:r w:rsidR="00A05B04" w:rsidRPr="009C3FDE">
        <w:t xml:space="preserve"> će se</w:t>
      </w:r>
      <w:r w:rsidR="00656D6A" w:rsidRPr="009C3FDE">
        <w:t xml:space="preserve"> s unapr</w:t>
      </w:r>
      <w:r w:rsidR="00651C32" w:rsidRPr="009C3FDE">
        <w:t>j</w:t>
      </w:r>
      <w:r w:rsidR="00656D6A" w:rsidRPr="009C3FDE">
        <w:t xml:space="preserve">eđenjem sigurnosne infrastrukture i jačanjem tehničkih kapaciteta za provedbu sigurnosno-tehničkih kontrola </w:t>
      </w:r>
      <w:r w:rsidR="00A05B04" w:rsidRPr="009C3FDE">
        <w:t>i</w:t>
      </w:r>
      <w:r w:rsidR="00656D6A" w:rsidRPr="009C3FDE">
        <w:t xml:space="preserve"> pravovremeno prepoznavanje kvarova i neispravnosti na </w:t>
      </w:r>
      <w:r w:rsidR="00A05B04" w:rsidRPr="009C3FDE">
        <w:t xml:space="preserve">vozilima u </w:t>
      </w:r>
      <w:r w:rsidR="00656D6A" w:rsidRPr="009C3FDE">
        <w:t>voz</w:t>
      </w:r>
      <w:r w:rsidR="00A05B04" w:rsidRPr="009C3FDE">
        <w:t xml:space="preserve">nom parku čime će se poboljšati sigurnost odvijanja željezničkog prometa. </w:t>
      </w:r>
      <w:r w:rsidR="00DF4C9F" w:rsidRPr="009C3FDE">
        <w:t>Kako bi se osigurala odgovarajuća dostupnost željezničk</w:t>
      </w:r>
      <w:r w:rsidR="00327EBB" w:rsidRPr="009C3FDE">
        <w:t>og</w:t>
      </w:r>
      <w:r w:rsidR="00DF4C9F" w:rsidRPr="009C3FDE">
        <w:t xml:space="preserve"> </w:t>
      </w:r>
      <w:r w:rsidR="00327EBB" w:rsidRPr="009C3FDE">
        <w:t>prometa</w:t>
      </w:r>
      <w:r w:rsidR="00DF4C9F" w:rsidRPr="009C3FDE">
        <w:t xml:space="preserve"> </w:t>
      </w:r>
      <w:r w:rsidR="00327EBB" w:rsidRPr="009C3FDE">
        <w:t>s</w:t>
      </w:r>
      <w:r w:rsidR="00DF4C9F" w:rsidRPr="009C3FDE">
        <w:t>v</w:t>
      </w:r>
      <w:r w:rsidR="00327EBB" w:rsidRPr="009C3FDE">
        <w:t>im</w:t>
      </w:r>
      <w:r w:rsidR="00DF4C9F" w:rsidRPr="009C3FDE">
        <w:t xml:space="preserve"> korisni</w:t>
      </w:r>
      <w:r w:rsidR="00327EBB" w:rsidRPr="009C3FDE">
        <w:t>cima</w:t>
      </w:r>
      <w:r w:rsidR="00651C32" w:rsidRPr="009C3FDE">
        <w:t>,</w:t>
      </w:r>
      <w:r w:rsidR="00DF4C9F" w:rsidRPr="009C3FDE">
        <w:t xml:space="preserve"> </w:t>
      </w:r>
      <w:r w:rsidR="00327EBB" w:rsidRPr="009C3FDE">
        <w:t>nastavit će se</w:t>
      </w:r>
      <w:r w:rsidR="00DF4C9F" w:rsidRPr="009C3FDE">
        <w:t xml:space="preserve"> </w:t>
      </w:r>
      <w:r w:rsidR="00327EBB" w:rsidRPr="009C3FDE">
        <w:t xml:space="preserve">ulaganja u </w:t>
      </w:r>
      <w:r w:rsidR="00DF4C9F" w:rsidRPr="009C3FDE">
        <w:t>p</w:t>
      </w:r>
      <w:r w:rsidR="002658A0" w:rsidRPr="009C3FDE">
        <w:t>oboljšanje pristupačnosti</w:t>
      </w:r>
      <w:r w:rsidR="00327EBB" w:rsidRPr="009C3FDE">
        <w:t xml:space="preserve"> željezničke infrastrukture</w:t>
      </w:r>
      <w:r w:rsidR="00DF4C9F" w:rsidRPr="009C3FDE">
        <w:t xml:space="preserve"> manje pokretnim </w:t>
      </w:r>
      <w:r w:rsidR="00B26058" w:rsidRPr="009C3FDE">
        <w:t xml:space="preserve">i nepokretnim </w:t>
      </w:r>
      <w:r w:rsidR="00DF4C9F" w:rsidRPr="009C3FDE">
        <w:t>osobama</w:t>
      </w:r>
      <w:r w:rsidR="00B26058" w:rsidRPr="009C3FDE">
        <w:t xml:space="preserve">. </w:t>
      </w:r>
    </w:p>
    <w:p w14:paraId="483335E8" w14:textId="1305BB5C" w:rsidR="00656D6A" w:rsidRPr="009C3FDE" w:rsidRDefault="00A05B04" w:rsidP="00D717E9">
      <w:r w:rsidRPr="009C3FDE">
        <w:t xml:space="preserve">U okviru provedbe aktivnosti za uvođenje </w:t>
      </w:r>
      <w:proofErr w:type="spellStart"/>
      <w:r w:rsidRPr="009C3FDE">
        <w:rPr>
          <w:i/>
        </w:rPr>
        <w:t>Schengenskog</w:t>
      </w:r>
      <w:proofErr w:type="spellEnd"/>
      <w:r w:rsidRPr="009C3FDE">
        <w:t xml:space="preserve"> prostora nastavit će se ulaganja u prilagodbu željezničke infrastrukture čime će se doprinijeti </w:t>
      </w:r>
      <w:r w:rsidR="002658A0" w:rsidRPr="009C3FDE">
        <w:t xml:space="preserve">i </w:t>
      </w:r>
      <w:r w:rsidR="00D774B4" w:rsidRPr="009C3FDE">
        <w:t xml:space="preserve">poboljšanju sigurnosti i dostupnosti željezničkog </w:t>
      </w:r>
      <w:r w:rsidR="002658A0" w:rsidRPr="009C3FDE">
        <w:t>prijevoza</w:t>
      </w:r>
      <w:r w:rsidR="00D774B4" w:rsidRPr="009C3FDE">
        <w:t xml:space="preserve">. </w:t>
      </w:r>
    </w:p>
    <w:p w14:paraId="7A796DAE" w14:textId="4F94A37F" w:rsidR="005C06F2" w:rsidRPr="009C3FDE" w:rsidRDefault="005C06F2" w:rsidP="00D717E9">
      <w:r w:rsidRPr="009C3FDE">
        <w:t xml:space="preserve">Provedbom ovog posebnog cilja doprinosi se poboljšanju pristupačnosti </w:t>
      </w:r>
      <w:r w:rsidR="00B26058" w:rsidRPr="009C3FDE">
        <w:t xml:space="preserve">usluga željezničkog prijevoza </w:t>
      </w:r>
      <w:r w:rsidRPr="009C3FDE">
        <w:t>i unapr</w:t>
      </w:r>
      <w:r w:rsidR="00651C32" w:rsidRPr="009C3FDE">
        <w:t>j</w:t>
      </w:r>
      <w:r w:rsidRPr="009C3FDE">
        <w:t>eđenj</w:t>
      </w:r>
      <w:r w:rsidR="00B26058" w:rsidRPr="009C3FDE">
        <w:t>u</w:t>
      </w:r>
      <w:r w:rsidRPr="009C3FDE">
        <w:t xml:space="preserve"> sigurnost</w:t>
      </w:r>
      <w:r w:rsidR="00B26058" w:rsidRPr="009C3FDE">
        <w:t>i</w:t>
      </w:r>
      <w:r w:rsidRPr="009C3FDE">
        <w:t xml:space="preserve"> u prometu čime se doprinosi postizanju Ciljeva održivog razvoja UN Agende 2030, a posebno cilja 9. Izgraditi prilagodljivu infrastrukturu, promovirati </w:t>
      </w:r>
      <w:proofErr w:type="spellStart"/>
      <w:r w:rsidRPr="009C3FDE">
        <w:t>uključivu</w:t>
      </w:r>
      <w:proofErr w:type="spellEnd"/>
      <w:r w:rsidRPr="009C3FDE">
        <w:t xml:space="preserve"> i održivu industrijalizaciju i poticati inovativnost.</w:t>
      </w:r>
    </w:p>
    <w:p w14:paraId="56A868BA" w14:textId="1AEA3D9E" w:rsidR="00C44841" w:rsidRPr="009C3FDE" w:rsidRDefault="00C44841" w:rsidP="00C44841">
      <w:pPr>
        <w:rPr>
          <w:rFonts w:cs="Arial"/>
        </w:rPr>
      </w:pPr>
      <w:r w:rsidRPr="009C3FDE">
        <w:rPr>
          <w:rFonts w:cs="Arial"/>
        </w:rPr>
        <w:t xml:space="preserve">Popis mjera </w:t>
      </w:r>
      <w:r w:rsidR="00651C32" w:rsidRPr="009C3FDE">
        <w:rPr>
          <w:rFonts w:cs="Arial"/>
        </w:rPr>
        <w:t>z</w:t>
      </w:r>
      <w:r w:rsidRPr="009C3FDE">
        <w:rPr>
          <w:rFonts w:cs="Arial"/>
        </w:rPr>
        <w:t>a provedbu ovog posebnog cilja:</w:t>
      </w:r>
    </w:p>
    <w:p w14:paraId="0EE2A6FB" w14:textId="0B02635C" w:rsidR="00C44841" w:rsidRPr="009C3FDE" w:rsidRDefault="004A6C7F" w:rsidP="00EF1C4F">
      <w:pPr>
        <w:pStyle w:val="Odlomakpopisa"/>
        <w:numPr>
          <w:ilvl w:val="0"/>
          <w:numId w:val="11"/>
        </w:numPr>
      </w:pPr>
      <w:bookmarkStart w:id="78" w:name="_Hlk115725862"/>
      <w:r w:rsidRPr="009C3FDE">
        <w:t>Unaprjeđenje prometno – upravljačkog i signalno – sigurnosnog infrastrukturnog podsustava</w:t>
      </w:r>
    </w:p>
    <w:p w14:paraId="7B3017D7" w14:textId="58F11D5B" w:rsidR="00C44841" w:rsidRPr="009C3FDE" w:rsidRDefault="00C44841" w:rsidP="00EF1C4F">
      <w:pPr>
        <w:pStyle w:val="Odlomakpopisa"/>
        <w:numPr>
          <w:ilvl w:val="0"/>
          <w:numId w:val="11"/>
        </w:numPr>
      </w:pPr>
      <w:r w:rsidRPr="009C3FDE">
        <w:t>Unapr</w:t>
      </w:r>
      <w:r w:rsidR="00651C32" w:rsidRPr="009C3FDE">
        <w:t>j</w:t>
      </w:r>
      <w:r w:rsidRPr="009C3FDE">
        <w:t xml:space="preserve">eđenje i modernizacija križanja sa željezničkom prugom </w:t>
      </w:r>
    </w:p>
    <w:p w14:paraId="7F0F90D5" w14:textId="77777777" w:rsidR="00C44841" w:rsidRPr="009C3FDE" w:rsidRDefault="00C44841" w:rsidP="00EF1C4F">
      <w:pPr>
        <w:pStyle w:val="Odlomakpopisa"/>
        <w:numPr>
          <w:ilvl w:val="0"/>
          <w:numId w:val="11"/>
        </w:numPr>
      </w:pPr>
      <w:r w:rsidRPr="009C3FDE">
        <w:t>Unaprjeđenje infrastrukture za sigurnosne i tehničke kontrole</w:t>
      </w:r>
    </w:p>
    <w:p w14:paraId="133433CB" w14:textId="77777777" w:rsidR="00C44841" w:rsidRPr="009C3FDE" w:rsidRDefault="00C44841" w:rsidP="00EF1C4F">
      <w:pPr>
        <w:pStyle w:val="Odlomakpopisa"/>
        <w:numPr>
          <w:ilvl w:val="0"/>
          <w:numId w:val="11"/>
        </w:numPr>
      </w:pPr>
      <w:r w:rsidRPr="009C3FDE">
        <w:t>Usklađenje nacionalnih tehničkih i sigurnosnih pravila uvjetima interoperabilnosti</w:t>
      </w:r>
    </w:p>
    <w:p w14:paraId="54B3A253" w14:textId="35001F60" w:rsidR="00C44841" w:rsidRPr="009C3FDE" w:rsidRDefault="00C44841" w:rsidP="00EF1C4F">
      <w:pPr>
        <w:pStyle w:val="Odlomakpopisa"/>
        <w:numPr>
          <w:ilvl w:val="0"/>
          <w:numId w:val="11"/>
        </w:numPr>
      </w:pPr>
      <w:r w:rsidRPr="009C3FDE">
        <w:t xml:space="preserve">Prilagodba željezničke infrastrukture zahtjevima </w:t>
      </w:r>
      <w:proofErr w:type="spellStart"/>
      <w:r w:rsidRPr="009C3FDE">
        <w:rPr>
          <w:i/>
        </w:rPr>
        <w:t>Schengenskog</w:t>
      </w:r>
      <w:proofErr w:type="spellEnd"/>
      <w:r w:rsidRPr="009C3FDE">
        <w:t xml:space="preserve"> prostora</w:t>
      </w:r>
      <w:r w:rsidR="00651C32" w:rsidRPr="009C3FDE">
        <w:t>.</w:t>
      </w:r>
    </w:p>
    <w:bookmarkEnd w:id="78"/>
    <w:p w14:paraId="70CBE0AA" w14:textId="6020E9F2" w:rsidR="00B875D9" w:rsidRPr="009C3FDE" w:rsidRDefault="00B875D9" w:rsidP="009B5CAD"/>
    <w:p w14:paraId="34E04E98" w14:textId="070F935F" w:rsidR="00EF1068" w:rsidRPr="009C3FDE" w:rsidRDefault="00045F9D" w:rsidP="00EF1068">
      <w:pPr>
        <w:pStyle w:val="Naslov2"/>
      </w:pPr>
      <w:bookmarkStart w:id="79" w:name="_Ref116068547"/>
      <w:bookmarkStart w:id="80" w:name="_Toc122335528"/>
      <w:r w:rsidRPr="009C3FDE">
        <w:t>Popis pokazatelja ishoda</w:t>
      </w:r>
      <w:bookmarkEnd w:id="79"/>
      <w:bookmarkEnd w:id="80"/>
      <w:r w:rsidRPr="009C3FDE">
        <w:t xml:space="preserve"> </w:t>
      </w:r>
    </w:p>
    <w:p w14:paraId="51AB5682" w14:textId="77777777" w:rsidR="00D416A2" w:rsidRPr="009C3FDE" w:rsidRDefault="00D416A2" w:rsidP="009B5CAD"/>
    <w:p w14:paraId="3EC0145A" w14:textId="4B122567" w:rsidR="009B5CAD" w:rsidRPr="009C3FDE" w:rsidRDefault="00F63B87" w:rsidP="009B5CAD">
      <w:r w:rsidRPr="009C3FDE">
        <w:t xml:space="preserve">Kako bi se osigurali uvjeti za mjerenje uspješnosti u provedbi posebnih ciljeva Nacionalnog plana, iz Biblioteke pokazatelja odabrani </w:t>
      </w:r>
      <w:r w:rsidR="00651C32" w:rsidRPr="009C3FDE">
        <w:t xml:space="preserve">su </w:t>
      </w:r>
      <w:r w:rsidRPr="009C3FDE">
        <w:t xml:space="preserve">prikladni pokazatelji uspješnosti </w:t>
      </w:r>
      <w:r w:rsidR="009B5CAD" w:rsidRPr="009C3FDE">
        <w:t xml:space="preserve">koji omogućuju praćenje, izvješćivanje i vrednovanje uspješnosti u postizanju utvrđenog cilja. </w:t>
      </w:r>
    </w:p>
    <w:p w14:paraId="118D5755" w14:textId="3B69D34F" w:rsidR="00C409EB" w:rsidRPr="009C3FDE" w:rsidRDefault="009B5CAD" w:rsidP="009B5CAD">
      <w:r w:rsidRPr="009C3FDE">
        <w:t>U nastavku su prikazani pokazatelji uspješnosti za svaki posebni cilj zajedno s izvorima podataka za praćenje ostvarenja pokazatelja.</w:t>
      </w:r>
    </w:p>
    <w:p w14:paraId="0A2A097A" w14:textId="5ACB5A9E" w:rsidR="00A4616B" w:rsidRPr="009C3FDE" w:rsidRDefault="00A4616B">
      <w:pPr>
        <w:spacing w:line="240" w:lineRule="auto"/>
        <w:jc w:val="left"/>
      </w:pPr>
      <w:r w:rsidRPr="009C3FDE">
        <w:br w:type="page"/>
      </w:r>
    </w:p>
    <w:p w14:paraId="04B5DF41" w14:textId="64A179F6" w:rsidR="005A725F" w:rsidRPr="009C3FDE" w:rsidRDefault="00140239" w:rsidP="00140239">
      <w:pPr>
        <w:pStyle w:val="Tijeloteksta"/>
        <w:rPr>
          <w:i w:val="0"/>
        </w:rPr>
      </w:pPr>
      <w:bookmarkStart w:id="81" w:name="_Toc122523820"/>
      <w:r w:rsidRPr="009C3FDE">
        <w:rPr>
          <w:i w:val="0"/>
        </w:rPr>
        <w:lastRenderedPageBreak/>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3</w:t>
      </w:r>
      <w:r w:rsidRPr="009C3FDE">
        <w:rPr>
          <w:i w:val="0"/>
        </w:rPr>
        <w:fldChar w:fldCharType="end"/>
      </w:r>
      <w:r w:rsidR="00651C32" w:rsidRPr="009C3FDE">
        <w:rPr>
          <w:i w:val="0"/>
        </w:rPr>
        <w:t>:</w:t>
      </w:r>
      <w:r w:rsidRPr="009C3FDE">
        <w:rPr>
          <w:i w:val="0"/>
        </w:rPr>
        <w:t xml:space="preserve"> Posebni ciljevi i ključni pokazatelji ishoda</w:t>
      </w:r>
      <w:bookmarkEnd w:id="81"/>
    </w:p>
    <w:tbl>
      <w:tblPr>
        <w:tblStyle w:val="Svijetlatablicareetke-isticanje1"/>
        <w:tblW w:w="5000" w:type="pct"/>
        <w:jc w:val="center"/>
        <w:tblLook w:val="04A0" w:firstRow="1" w:lastRow="0" w:firstColumn="1" w:lastColumn="0" w:noHBand="0" w:noVBand="1"/>
      </w:tblPr>
      <w:tblGrid>
        <w:gridCol w:w="1352"/>
        <w:gridCol w:w="1208"/>
        <w:gridCol w:w="2514"/>
        <w:gridCol w:w="1070"/>
        <w:gridCol w:w="1036"/>
        <w:gridCol w:w="1836"/>
      </w:tblGrid>
      <w:tr w:rsidR="00172158" w:rsidRPr="009C3FDE" w14:paraId="1795971E" w14:textId="3ACE11C4" w:rsidTr="006D4AB0">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746" w:type="pct"/>
            <w:vAlign w:val="center"/>
            <w:hideMark/>
          </w:tcPr>
          <w:p w14:paraId="7F494A4A" w14:textId="51406713" w:rsidR="00172158" w:rsidRPr="009C3FDE" w:rsidRDefault="00651C32" w:rsidP="00F54148">
            <w:pPr>
              <w:spacing w:line="240" w:lineRule="auto"/>
              <w:jc w:val="center"/>
              <w:rPr>
                <w:rFonts w:cs="Arial"/>
                <w:sz w:val="14"/>
                <w:szCs w:val="14"/>
              </w:rPr>
            </w:pPr>
            <w:bookmarkStart w:id="82" w:name="_Hlk108797017"/>
            <w:r w:rsidRPr="009C3FDE">
              <w:rPr>
                <w:rFonts w:cs="Arial"/>
                <w:sz w:val="14"/>
                <w:szCs w:val="14"/>
              </w:rPr>
              <w:t>strateški cilj</w:t>
            </w:r>
            <w:r w:rsidR="008053BC">
              <w:rPr>
                <w:rStyle w:val="Referencafusnote"/>
                <w:rFonts w:cs="Arial"/>
                <w:sz w:val="14"/>
                <w:szCs w:val="14"/>
              </w:rPr>
              <w:footnoteReference w:id="2"/>
            </w:r>
          </w:p>
        </w:tc>
        <w:tc>
          <w:tcPr>
            <w:tcW w:w="671" w:type="pct"/>
            <w:vAlign w:val="center"/>
            <w:hideMark/>
          </w:tcPr>
          <w:p w14:paraId="39B3EB39" w14:textId="3F974CFA" w:rsidR="00172158" w:rsidRPr="009C3FDE" w:rsidRDefault="00651C32" w:rsidP="00F5414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posebni cilj</w:t>
            </w:r>
          </w:p>
        </w:tc>
        <w:tc>
          <w:tcPr>
            <w:tcW w:w="1395" w:type="pct"/>
            <w:vAlign w:val="center"/>
            <w:hideMark/>
          </w:tcPr>
          <w:p w14:paraId="4653CABD" w14:textId="49731E39" w:rsidR="00172158" w:rsidRPr="009C3FDE" w:rsidRDefault="00651C32" w:rsidP="00AC7656">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pokazatelj ishoda</w:t>
            </w:r>
          </w:p>
        </w:tc>
        <w:tc>
          <w:tcPr>
            <w:tcW w:w="594" w:type="pct"/>
            <w:vAlign w:val="center"/>
          </w:tcPr>
          <w:p w14:paraId="57E749E3" w14:textId="125AE968" w:rsidR="00172158" w:rsidRPr="009C3FDE" w:rsidRDefault="00651C32" w:rsidP="00F54148">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9C3FDE">
              <w:rPr>
                <w:rFonts w:cs="Arial"/>
                <w:sz w:val="14"/>
                <w:szCs w:val="14"/>
              </w:rPr>
              <w:t>početna vrijednost</w:t>
            </w:r>
          </w:p>
          <w:p w14:paraId="59E61BA5" w14:textId="07149A95" w:rsidR="00172158" w:rsidRPr="009C3FDE" w:rsidRDefault="00651C32" w:rsidP="00F54148">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9C3FDE">
              <w:rPr>
                <w:rFonts w:cs="Arial"/>
                <w:sz w:val="14"/>
                <w:szCs w:val="14"/>
              </w:rPr>
              <w:t>(2021.)</w:t>
            </w:r>
          </w:p>
        </w:tc>
        <w:tc>
          <w:tcPr>
            <w:tcW w:w="575" w:type="pct"/>
            <w:vAlign w:val="center"/>
          </w:tcPr>
          <w:p w14:paraId="5A651629" w14:textId="278D49BC" w:rsidR="00172158" w:rsidRPr="009C3FDE" w:rsidRDefault="00651C32" w:rsidP="00F5414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ciljna vrijednost (2030.)</w:t>
            </w:r>
          </w:p>
        </w:tc>
        <w:tc>
          <w:tcPr>
            <w:tcW w:w="1019" w:type="pct"/>
            <w:vAlign w:val="center"/>
          </w:tcPr>
          <w:p w14:paraId="0E8C54E3" w14:textId="75B740AB" w:rsidR="00172158" w:rsidRPr="009C3FDE" w:rsidRDefault="00651C32" w:rsidP="00AC7656">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izvor podataka</w:t>
            </w:r>
          </w:p>
        </w:tc>
      </w:tr>
      <w:tr w:rsidR="00172158" w:rsidRPr="009C3FDE" w14:paraId="7614635D" w14:textId="77777777" w:rsidTr="006D4AB0">
        <w:trPr>
          <w:trHeight w:val="812"/>
          <w:jc w:val="center"/>
        </w:trPr>
        <w:tc>
          <w:tcPr>
            <w:cnfStyle w:val="001000000000" w:firstRow="0" w:lastRow="0" w:firstColumn="1" w:lastColumn="0" w:oddVBand="0" w:evenVBand="0" w:oddHBand="0" w:evenHBand="0" w:firstRowFirstColumn="0" w:firstRowLastColumn="0" w:lastRowFirstColumn="0" w:lastRowLastColumn="0"/>
            <w:tcW w:w="746" w:type="pct"/>
            <w:vMerge w:val="restart"/>
            <w:vAlign w:val="center"/>
          </w:tcPr>
          <w:p w14:paraId="738E64CB" w14:textId="15A425F8" w:rsidR="00172158" w:rsidRPr="009C3FDE" w:rsidRDefault="00172158" w:rsidP="00AD14E2">
            <w:pPr>
              <w:spacing w:line="240" w:lineRule="auto"/>
              <w:jc w:val="center"/>
              <w:rPr>
                <w:rFonts w:cs="Arial"/>
                <w:sz w:val="14"/>
                <w:szCs w:val="14"/>
              </w:rPr>
            </w:pPr>
            <w:bookmarkStart w:id="84" w:name="_Hlk114661447"/>
            <w:r w:rsidRPr="009C3FDE">
              <w:rPr>
                <w:rFonts w:cs="Arial"/>
                <w:sz w:val="14"/>
                <w:szCs w:val="14"/>
              </w:rPr>
              <w:t>1. ODRŽIV I KONKURENTAN ŽELJEZNIČKI SUSTAV</w:t>
            </w:r>
          </w:p>
        </w:tc>
        <w:tc>
          <w:tcPr>
            <w:tcW w:w="671" w:type="pct"/>
            <w:vMerge w:val="restart"/>
            <w:vAlign w:val="center"/>
          </w:tcPr>
          <w:p w14:paraId="38BDB250" w14:textId="3AD2C877" w:rsidR="00172158" w:rsidRPr="009C3FDE" w:rsidRDefault="00172158"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 Poboljšanje ekonomske i financijske održivosti javne željezničke infrastrukture</w:t>
            </w:r>
          </w:p>
        </w:tc>
        <w:tc>
          <w:tcPr>
            <w:tcW w:w="1395" w:type="pct"/>
            <w:vAlign w:val="center"/>
          </w:tcPr>
          <w:p w14:paraId="606E768F" w14:textId="179CF377" w:rsidR="006A4252" w:rsidRPr="009C3FDE" w:rsidRDefault="006A4252" w:rsidP="00BD3FDA">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OI.02.11.63 </w:t>
            </w:r>
            <w:r w:rsidR="00172158" w:rsidRPr="009C3FDE">
              <w:rPr>
                <w:rFonts w:cs="Arial"/>
                <w:sz w:val="14"/>
                <w:szCs w:val="14"/>
              </w:rPr>
              <w:t>Naturalna produktivnost (vlak</w:t>
            </w:r>
            <w:r w:rsidR="00651C32" w:rsidRPr="009C3FDE">
              <w:rPr>
                <w:rFonts w:cs="Arial"/>
                <w:sz w:val="14"/>
                <w:szCs w:val="14"/>
              </w:rPr>
              <w:t>-</w:t>
            </w:r>
            <w:r w:rsidR="00172158" w:rsidRPr="009C3FDE">
              <w:rPr>
                <w:rFonts w:cs="Arial"/>
                <w:sz w:val="14"/>
                <w:szCs w:val="14"/>
              </w:rPr>
              <w:t>km po zaposlenome)</w:t>
            </w:r>
            <w:r w:rsidR="00172158" w:rsidRPr="009C3FDE" w:rsidDel="00F54148">
              <w:rPr>
                <w:rFonts w:cs="Arial"/>
                <w:sz w:val="14"/>
                <w:szCs w:val="14"/>
              </w:rPr>
              <w:t xml:space="preserve"> </w:t>
            </w:r>
          </w:p>
        </w:tc>
        <w:tc>
          <w:tcPr>
            <w:tcW w:w="594" w:type="pct"/>
            <w:vAlign w:val="center"/>
          </w:tcPr>
          <w:p w14:paraId="08C74171" w14:textId="41FD3431" w:rsidR="00172158" w:rsidRPr="009C3FDE" w:rsidRDefault="00172158" w:rsidP="00BD3FDA">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4.422</w:t>
            </w:r>
          </w:p>
        </w:tc>
        <w:tc>
          <w:tcPr>
            <w:tcW w:w="575" w:type="pct"/>
            <w:vAlign w:val="center"/>
          </w:tcPr>
          <w:p w14:paraId="5F263855" w14:textId="4D9B184A" w:rsidR="00172158" w:rsidRPr="009C3FDE" w:rsidRDefault="00172158" w:rsidP="00BD3FDA">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5.500</w:t>
            </w:r>
          </w:p>
        </w:tc>
        <w:tc>
          <w:tcPr>
            <w:tcW w:w="1019" w:type="pct"/>
            <w:vAlign w:val="center"/>
          </w:tcPr>
          <w:p w14:paraId="584BFC21" w14:textId="14B7AEA0" w:rsidR="00172158" w:rsidRPr="009C3FDE" w:rsidRDefault="00172158" w:rsidP="00172158">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HŽI</w:t>
            </w:r>
          </w:p>
        </w:tc>
      </w:tr>
      <w:tr w:rsidR="00172158" w:rsidRPr="009C3FDE" w14:paraId="68064C4E" w14:textId="77777777" w:rsidTr="006D4AB0">
        <w:trPr>
          <w:trHeight w:val="812"/>
          <w:jc w:val="center"/>
        </w:trPr>
        <w:tc>
          <w:tcPr>
            <w:cnfStyle w:val="001000000000" w:firstRow="0" w:lastRow="0" w:firstColumn="1" w:lastColumn="0" w:oddVBand="0" w:evenVBand="0" w:oddHBand="0" w:evenHBand="0" w:firstRowFirstColumn="0" w:firstRowLastColumn="0" w:lastRowFirstColumn="0" w:lastRowLastColumn="0"/>
            <w:tcW w:w="746" w:type="pct"/>
            <w:vMerge/>
            <w:vAlign w:val="center"/>
          </w:tcPr>
          <w:p w14:paraId="5F568C67" w14:textId="77777777" w:rsidR="00172158" w:rsidRPr="009C3FDE" w:rsidRDefault="00172158" w:rsidP="00AD14E2">
            <w:pPr>
              <w:spacing w:line="240" w:lineRule="auto"/>
              <w:jc w:val="center"/>
              <w:rPr>
                <w:rFonts w:cs="Arial"/>
                <w:sz w:val="14"/>
                <w:szCs w:val="14"/>
              </w:rPr>
            </w:pPr>
          </w:p>
        </w:tc>
        <w:tc>
          <w:tcPr>
            <w:tcW w:w="671" w:type="pct"/>
            <w:vMerge/>
            <w:vAlign w:val="center"/>
          </w:tcPr>
          <w:p w14:paraId="1655258F" w14:textId="77777777" w:rsidR="00172158" w:rsidRPr="009C3FDE" w:rsidRDefault="00172158"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1395" w:type="pct"/>
            <w:vAlign w:val="center"/>
          </w:tcPr>
          <w:p w14:paraId="5B8EA621" w14:textId="1A4A7BCB" w:rsidR="00172158" w:rsidRPr="009C3FDE" w:rsidRDefault="006A4252" w:rsidP="00AC7656">
            <w:pP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OI.02.11.64 </w:t>
            </w:r>
            <w:r w:rsidR="00B7690F" w:rsidRPr="009C3FDE">
              <w:rPr>
                <w:rFonts w:cs="Arial"/>
                <w:sz w:val="14"/>
                <w:szCs w:val="14"/>
              </w:rPr>
              <w:t>Pokrivenost operativnih troškova</w:t>
            </w:r>
            <w:r w:rsidR="00AC7656" w:rsidRPr="009C3FDE">
              <w:t xml:space="preserve"> </w:t>
            </w:r>
            <w:r w:rsidR="00AC7656" w:rsidRPr="009C3FDE">
              <w:rPr>
                <w:rFonts w:cs="Arial"/>
                <w:sz w:val="14"/>
                <w:szCs w:val="14"/>
              </w:rPr>
              <w:t>javnog željezničkog prijevoza</w:t>
            </w:r>
            <w:r w:rsidR="00B7690F" w:rsidRPr="009C3FDE">
              <w:rPr>
                <w:rFonts w:cs="Arial"/>
                <w:sz w:val="14"/>
                <w:szCs w:val="14"/>
              </w:rPr>
              <w:t xml:space="preserve"> prihodima od prodaje (bez potpora)</w:t>
            </w:r>
          </w:p>
        </w:tc>
        <w:tc>
          <w:tcPr>
            <w:tcW w:w="594" w:type="pct"/>
            <w:vAlign w:val="center"/>
          </w:tcPr>
          <w:p w14:paraId="2589C6B4" w14:textId="5F6960A9" w:rsidR="00172158" w:rsidRPr="009C3FDE" w:rsidDel="00F54148" w:rsidRDefault="00B7690F" w:rsidP="00BD3FDA">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23,40</w:t>
            </w:r>
            <w:r w:rsidR="00651C32" w:rsidRPr="009C3FDE">
              <w:rPr>
                <w:rFonts w:cs="Arial"/>
                <w:sz w:val="14"/>
                <w:szCs w:val="14"/>
              </w:rPr>
              <w:t xml:space="preserve"> </w:t>
            </w:r>
            <w:r w:rsidRPr="009C3FDE">
              <w:rPr>
                <w:rFonts w:cs="Arial"/>
                <w:sz w:val="14"/>
                <w:szCs w:val="14"/>
              </w:rPr>
              <w:t>%</w:t>
            </w:r>
          </w:p>
        </w:tc>
        <w:tc>
          <w:tcPr>
            <w:tcW w:w="575" w:type="pct"/>
            <w:vAlign w:val="center"/>
          </w:tcPr>
          <w:p w14:paraId="3198A50F" w14:textId="68AE0A16" w:rsidR="00172158" w:rsidRPr="009C3FDE" w:rsidDel="00F54148" w:rsidRDefault="005A730A" w:rsidP="00BD3FDA">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35</w:t>
            </w:r>
            <w:r w:rsidR="00651C32" w:rsidRPr="009C3FDE">
              <w:rPr>
                <w:rFonts w:cs="Arial"/>
                <w:sz w:val="14"/>
                <w:szCs w:val="14"/>
              </w:rPr>
              <w:t xml:space="preserve"> </w:t>
            </w:r>
            <w:r w:rsidRPr="009C3FDE">
              <w:rPr>
                <w:rFonts w:cs="Arial"/>
                <w:sz w:val="14"/>
                <w:szCs w:val="14"/>
              </w:rPr>
              <w:t>%</w:t>
            </w:r>
          </w:p>
        </w:tc>
        <w:tc>
          <w:tcPr>
            <w:tcW w:w="1019" w:type="pct"/>
            <w:vAlign w:val="center"/>
          </w:tcPr>
          <w:p w14:paraId="4800F6BB" w14:textId="2B1F66FE" w:rsidR="00172158" w:rsidRPr="009C3FDE" w:rsidDel="00F54148" w:rsidRDefault="00C76B33" w:rsidP="00172158">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HŽPP</w:t>
            </w:r>
          </w:p>
        </w:tc>
      </w:tr>
      <w:tr w:rsidR="00172158" w:rsidRPr="009C3FDE" w14:paraId="1F7FFFBF" w14:textId="77777777" w:rsidTr="006D4AB0">
        <w:trPr>
          <w:trHeight w:val="860"/>
          <w:jc w:val="center"/>
        </w:trPr>
        <w:tc>
          <w:tcPr>
            <w:cnfStyle w:val="001000000000" w:firstRow="0" w:lastRow="0" w:firstColumn="1" w:lastColumn="0" w:oddVBand="0" w:evenVBand="0" w:oddHBand="0" w:evenHBand="0" w:firstRowFirstColumn="0" w:firstRowLastColumn="0" w:lastRowFirstColumn="0" w:lastRowLastColumn="0"/>
            <w:tcW w:w="746" w:type="pct"/>
            <w:vMerge/>
            <w:vAlign w:val="center"/>
          </w:tcPr>
          <w:p w14:paraId="6A782948" w14:textId="77777777" w:rsidR="00172158" w:rsidRPr="009C3FDE" w:rsidRDefault="00172158" w:rsidP="00F54148">
            <w:pPr>
              <w:spacing w:line="240" w:lineRule="auto"/>
              <w:jc w:val="center"/>
              <w:rPr>
                <w:rFonts w:cs="Arial"/>
                <w:sz w:val="14"/>
                <w:szCs w:val="14"/>
              </w:rPr>
            </w:pPr>
          </w:p>
        </w:tc>
        <w:tc>
          <w:tcPr>
            <w:tcW w:w="671" w:type="pct"/>
            <w:vMerge w:val="restart"/>
            <w:shd w:val="clear" w:color="auto" w:fill="FFFFFF" w:themeFill="background1"/>
            <w:vAlign w:val="center"/>
          </w:tcPr>
          <w:p w14:paraId="1ED4A672" w14:textId="25B6E13D" w:rsidR="00172158" w:rsidRPr="009C3FDE" w:rsidRDefault="00172158" w:rsidP="00BD3FDA">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 Obnova i modernizacija željezničke infrastrukture</w:t>
            </w:r>
          </w:p>
        </w:tc>
        <w:tc>
          <w:tcPr>
            <w:tcW w:w="1395" w:type="pct"/>
            <w:vAlign w:val="center"/>
          </w:tcPr>
          <w:p w14:paraId="5F021D7B" w14:textId="4F48D970" w:rsidR="00172158" w:rsidRPr="009C3FDE" w:rsidRDefault="006A4252" w:rsidP="00F54148">
            <w:pP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OI.02.11.65 </w:t>
            </w:r>
            <w:r w:rsidR="00172158" w:rsidRPr="009C3FDE">
              <w:rPr>
                <w:rFonts w:cs="Arial"/>
                <w:sz w:val="14"/>
                <w:szCs w:val="14"/>
              </w:rPr>
              <w:t>Ulaganje u održavanje infrastrukture po km kolosijeka otvorene pruge (EUR)</w:t>
            </w:r>
          </w:p>
        </w:tc>
        <w:tc>
          <w:tcPr>
            <w:tcW w:w="594" w:type="pct"/>
            <w:vAlign w:val="center"/>
          </w:tcPr>
          <w:p w14:paraId="69AF4044" w14:textId="3A8319A3" w:rsidR="00172158" w:rsidRPr="009C3FDE" w:rsidRDefault="00172158"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22.029 </w:t>
            </w:r>
          </w:p>
        </w:tc>
        <w:tc>
          <w:tcPr>
            <w:tcW w:w="575" w:type="pct"/>
            <w:vAlign w:val="center"/>
          </w:tcPr>
          <w:p w14:paraId="03415FFA" w14:textId="42DD36FE" w:rsidR="00172158" w:rsidRPr="009C3FDE" w:rsidRDefault="00172158"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25.796</w:t>
            </w:r>
          </w:p>
        </w:tc>
        <w:tc>
          <w:tcPr>
            <w:tcW w:w="1019" w:type="pct"/>
            <w:vAlign w:val="center"/>
          </w:tcPr>
          <w:p w14:paraId="7E0BA32D" w14:textId="3B9381F8" w:rsidR="00172158" w:rsidRPr="009C3FDE" w:rsidRDefault="00172158"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HŽI</w:t>
            </w:r>
          </w:p>
        </w:tc>
      </w:tr>
      <w:tr w:rsidR="00671923" w:rsidRPr="009C3FDE" w14:paraId="76B366CC" w14:textId="77777777" w:rsidTr="006D4AB0">
        <w:trPr>
          <w:trHeight w:val="860"/>
          <w:jc w:val="center"/>
        </w:trPr>
        <w:tc>
          <w:tcPr>
            <w:tcW w:w="746" w:type="pct"/>
            <w:vMerge/>
            <w:vAlign w:val="center"/>
          </w:tcPr>
          <w:p w14:paraId="20089F16" w14:textId="77777777" w:rsidR="00671923" w:rsidRPr="009C3FDE" w:rsidRDefault="00671923" w:rsidP="00671923">
            <w:pPr>
              <w:spacing w:line="240" w:lineRule="auto"/>
              <w:jc w:val="center"/>
              <w:cnfStyle w:val="001000000000" w:firstRow="0" w:lastRow="0" w:firstColumn="1" w:lastColumn="0" w:oddVBand="0" w:evenVBand="0" w:oddHBand="0" w:evenHBand="0" w:firstRowFirstColumn="0" w:firstRowLastColumn="0" w:lastRowFirstColumn="0" w:lastRowLastColumn="0"/>
              <w:rPr>
                <w:rFonts w:cs="Arial"/>
                <w:sz w:val="14"/>
                <w:szCs w:val="14"/>
              </w:rPr>
            </w:pPr>
          </w:p>
        </w:tc>
        <w:tc>
          <w:tcPr>
            <w:tcW w:w="671" w:type="pct"/>
            <w:vMerge/>
            <w:vAlign w:val="center"/>
          </w:tcPr>
          <w:p w14:paraId="05CBC23F" w14:textId="59296FE7" w:rsidR="00671923" w:rsidRPr="009C3FDE" w:rsidRDefault="00671923" w:rsidP="00671923">
            <w:pPr>
              <w:jc w:val="left"/>
              <w:rPr>
                <w:rFonts w:cs="Arial"/>
                <w:sz w:val="14"/>
                <w:szCs w:val="14"/>
              </w:rPr>
            </w:pPr>
          </w:p>
        </w:tc>
        <w:tc>
          <w:tcPr>
            <w:tcW w:w="1395" w:type="pct"/>
            <w:vAlign w:val="center"/>
          </w:tcPr>
          <w:p w14:paraId="74E7A7A7" w14:textId="5D0FA38C" w:rsidR="00671923" w:rsidRPr="009C3FDE" w:rsidRDefault="006A4252" w:rsidP="00671923">
            <w:pPr>
              <w:jc w:val="left"/>
              <w:rPr>
                <w:rFonts w:cs="Arial"/>
                <w:sz w:val="14"/>
                <w:szCs w:val="14"/>
              </w:rPr>
            </w:pPr>
            <w:r w:rsidRPr="009C3FDE">
              <w:rPr>
                <w:rFonts w:cs="Arial"/>
                <w:sz w:val="14"/>
                <w:szCs w:val="14"/>
              </w:rPr>
              <w:t xml:space="preserve">OI.02.11.66 </w:t>
            </w:r>
            <w:r w:rsidR="00671923" w:rsidRPr="009C3FDE">
              <w:rPr>
                <w:rFonts w:cs="Arial"/>
                <w:sz w:val="14"/>
                <w:szCs w:val="14"/>
              </w:rPr>
              <w:t>Duljina moderniziranih kolosijeka</w:t>
            </w:r>
            <w:r w:rsidR="00671923" w:rsidRPr="009C3FDE">
              <w:rPr>
                <w:rStyle w:val="Referencafusnote"/>
                <w:rFonts w:cs="Arial"/>
                <w:sz w:val="14"/>
                <w:szCs w:val="14"/>
              </w:rPr>
              <w:footnoteReference w:id="3"/>
            </w:r>
            <w:r w:rsidR="00671923" w:rsidRPr="009C3FDE">
              <w:rPr>
                <w:rFonts w:cs="Arial"/>
                <w:sz w:val="14"/>
                <w:szCs w:val="14"/>
              </w:rPr>
              <w:t xml:space="preserve"> otvorene željezničke pruge (u ukupnoj mreži) (km)</w:t>
            </w:r>
          </w:p>
        </w:tc>
        <w:tc>
          <w:tcPr>
            <w:tcW w:w="594" w:type="pct"/>
            <w:vAlign w:val="center"/>
          </w:tcPr>
          <w:p w14:paraId="0218D77D" w14:textId="51A59E31" w:rsidR="00671923" w:rsidRPr="009C3FDE" w:rsidRDefault="00671923" w:rsidP="00671923">
            <w:pPr>
              <w:jc w:val="center"/>
              <w:rPr>
                <w:rFonts w:cs="Arial"/>
                <w:sz w:val="14"/>
                <w:szCs w:val="14"/>
              </w:rPr>
            </w:pPr>
            <w:r w:rsidRPr="009C3FDE">
              <w:rPr>
                <w:rFonts w:cs="Arial"/>
                <w:sz w:val="14"/>
                <w:szCs w:val="14"/>
              </w:rPr>
              <w:t>23,55</w:t>
            </w:r>
          </w:p>
        </w:tc>
        <w:tc>
          <w:tcPr>
            <w:tcW w:w="575" w:type="pct"/>
            <w:vAlign w:val="center"/>
          </w:tcPr>
          <w:p w14:paraId="0E0F9461" w14:textId="365B9EA0" w:rsidR="00671923" w:rsidRPr="009C3FDE" w:rsidRDefault="00671923" w:rsidP="00671923">
            <w:pPr>
              <w:jc w:val="center"/>
              <w:rPr>
                <w:rFonts w:cs="Arial"/>
                <w:sz w:val="14"/>
                <w:szCs w:val="14"/>
              </w:rPr>
            </w:pPr>
            <w:r w:rsidRPr="009C3FDE">
              <w:rPr>
                <w:rFonts w:cs="Arial"/>
                <w:sz w:val="14"/>
                <w:szCs w:val="14"/>
              </w:rPr>
              <w:t>222,44</w:t>
            </w:r>
          </w:p>
        </w:tc>
        <w:tc>
          <w:tcPr>
            <w:tcW w:w="1019" w:type="pct"/>
            <w:vAlign w:val="center"/>
          </w:tcPr>
          <w:p w14:paraId="06BC090A" w14:textId="21CB7773" w:rsidR="00671923" w:rsidRPr="009C3FDE" w:rsidRDefault="00671923" w:rsidP="00671923">
            <w:pPr>
              <w:jc w:val="center"/>
              <w:rPr>
                <w:rFonts w:cs="Arial"/>
                <w:sz w:val="14"/>
                <w:szCs w:val="14"/>
              </w:rPr>
            </w:pPr>
            <w:r w:rsidRPr="009C3FDE">
              <w:rPr>
                <w:rFonts w:cs="Arial"/>
                <w:sz w:val="14"/>
                <w:szCs w:val="14"/>
              </w:rPr>
              <w:t>HŽI</w:t>
            </w:r>
          </w:p>
        </w:tc>
      </w:tr>
      <w:tr w:rsidR="00671923" w:rsidRPr="009C3FDE" w14:paraId="0B36B4A7" w14:textId="77777777" w:rsidTr="006D4AB0">
        <w:trPr>
          <w:trHeight w:val="860"/>
          <w:jc w:val="center"/>
        </w:trPr>
        <w:tc>
          <w:tcPr>
            <w:tcW w:w="746" w:type="pct"/>
            <w:vMerge/>
            <w:vAlign w:val="center"/>
          </w:tcPr>
          <w:p w14:paraId="437CA4B5" w14:textId="77777777" w:rsidR="00671923" w:rsidRPr="009C3FDE" w:rsidRDefault="00671923" w:rsidP="00671923">
            <w:pPr>
              <w:spacing w:line="240" w:lineRule="auto"/>
              <w:jc w:val="center"/>
              <w:cnfStyle w:val="001000000000" w:firstRow="0" w:lastRow="0" w:firstColumn="1" w:lastColumn="0" w:oddVBand="0" w:evenVBand="0" w:oddHBand="0" w:evenHBand="0" w:firstRowFirstColumn="0" w:firstRowLastColumn="0" w:lastRowFirstColumn="0" w:lastRowLastColumn="0"/>
              <w:rPr>
                <w:rFonts w:cs="Arial"/>
                <w:sz w:val="14"/>
                <w:szCs w:val="14"/>
              </w:rPr>
            </w:pPr>
          </w:p>
        </w:tc>
        <w:tc>
          <w:tcPr>
            <w:tcW w:w="671" w:type="pct"/>
            <w:vMerge/>
            <w:vAlign w:val="center"/>
          </w:tcPr>
          <w:p w14:paraId="1FC79982" w14:textId="77777777" w:rsidR="00671923" w:rsidRPr="009C3FDE" w:rsidRDefault="00671923" w:rsidP="00671923">
            <w:pPr>
              <w:jc w:val="left"/>
              <w:rPr>
                <w:rFonts w:cs="Arial"/>
                <w:sz w:val="14"/>
                <w:szCs w:val="14"/>
              </w:rPr>
            </w:pPr>
          </w:p>
        </w:tc>
        <w:tc>
          <w:tcPr>
            <w:tcW w:w="1395" w:type="pct"/>
            <w:vAlign w:val="center"/>
          </w:tcPr>
          <w:p w14:paraId="4758DD54" w14:textId="1EDEAD9D" w:rsidR="00671923" w:rsidRPr="009C3FDE" w:rsidRDefault="006A4252" w:rsidP="00671923">
            <w:pPr>
              <w:jc w:val="left"/>
              <w:rPr>
                <w:rFonts w:cs="Arial"/>
                <w:sz w:val="14"/>
                <w:szCs w:val="14"/>
              </w:rPr>
            </w:pPr>
            <w:r w:rsidRPr="009C3FDE">
              <w:rPr>
                <w:rFonts w:cs="Arial"/>
                <w:sz w:val="14"/>
                <w:szCs w:val="14"/>
              </w:rPr>
              <w:t xml:space="preserve">OI.02.11.67 </w:t>
            </w:r>
            <w:r w:rsidR="00671923" w:rsidRPr="009C3FDE">
              <w:rPr>
                <w:rFonts w:cs="Arial"/>
                <w:sz w:val="14"/>
                <w:szCs w:val="14"/>
              </w:rPr>
              <w:t>Duljina obnovljenih kolosijeka</w:t>
            </w:r>
            <w:r w:rsidR="00671923" w:rsidRPr="009C3FDE">
              <w:rPr>
                <w:rStyle w:val="Referencafusnote"/>
                <w:rFonts w:cs="Arial"/>
                <w:sz w:val="14"/>
                <w:szCs w:val="14"/>
              </w:rPr>
              <w:footnoteReference w:id="4"/>
            </w:r>
            <w:r w:rsidR="00671923" w:rsidRPr="009C3FDE">
              <w:rPr>
                <w:rFonts w:cs="Arial"/>
                <w:sz w:val="14"/>
                <w:szCs w:val="14"/>
              </w:rPr>
              <w:t xml:space="preserve"> otvorene željezničke pruge (u ukupnoj mreži) (km)</w:t>
            </w:r>
          </w:p>
        </w:tc>
        <w:tc>
          <w:tcPr>
            <w:tcW w:w="594" w:type="pct"/>
            <w:vAlign w:val="center"/>
          </w:tcPr>
          <w:p w14:paraId="3C5F8FCF" w14:textId="2F8C41D2" w:rsidR="00671923" w:rsidRPr="009C3FDE" w:rsidRDefault="00671923" w:rsidP="00671923">
            <w:pPr>
              <w:jc w:val="center"/>
              <w:rPr>
                <w:rFonts w:cs="Arial"/>
                <w:sz w:val="14"/>
                <w:szCs w:val="14"/>
              </w:rPr>
            </w:pPr>
            <w:r w:rsidRPr="009C3FDE">
              <w:rPr>
                <w:rFonts w:cs="Arial"/>
                <w:sz w:val="14"/>
                <w:szCs w:val="14"/>
              </w:rPr>
              <w:t>49,72</w:t>
            </w:r>
          </w:p>
        </w:tc>
        <w:tc>
          <w:tcPr>
            <w:tcW w:w="575" w:type="pct"/>
            <w:vAlign w:val="center"/>
          </w:tcPr>
          <w:p w14:paraId="391CD376" w14:textId="6E3CF91D" w:rsidR="00671923" w:rsidRPr="009C3FDE" w:rsidRDefault="00671923" w:rsidP="00671923">
            <w:pPr>
              <w:jc w:val="center"/>
              <w:rPr>
                <w:rFonts w:cs="Arial"/>
                <w:sz w:val="14"/>
                <w:szCs w:val="14"/>
              </w:rPr>
            </w:pPr>
            <w:r w:rsidRPr="009C3FDE">
              <w:rPr>
                <w:rFonts w:cs="Arial"/>
                <w:sz w:val="14"/>
                <w:szCs w:val="14"/>
              </w:rPr>
              <w:t>439,66</w:t>
            </w:r>
          </w:p>
        </w:tc>
        <w:tc>
          <w:tcPr>
            <w:tcW w:w="1019" w:type="pct"/>
            <w:vAlign w:val="center"/>
          </w:tcPr>
          <w:p w14:paraId="21E938DA" w14:textId="3170178D" w:rsidR="00671923" w:rsidRPr="009C3FDE" w:rsidRDefault="00671923" w:rsidP="00671923">
            <w:pPr>
              <w:jc w:val="center"/>
              <w:rPr>
                <w:rFonts w:cs="Arial"/>
                <w:sz w:val="14"/>
                <w:szCs w:val="14"/>
              </w:rPr>
            </w:pPr>
            <w:r w:rsidRPr="009C3FDE">
              <w:rPr>
                <w:rFonts w:cs="Arial"/>
                <w:sz w:val="14"/>
                <w:szCs w:val="14"/>
              </w:rPr>
              <w:t>HŽI</w:t>
            </w:r>
          </w:p>
        </w:tc>
      </w:tr>
      <w:bookmarkEnd w:id="84"/>
      <w:tr w:rsidR="00172158" w:rsidRPr="009C3FDE" w14:paraId="16DD8736" w14:textId="77777777" w:rsidTr="006D4AB0">
        <w:trPr>
          <w:trHeight w:val="1296"/>
          <w:jc w:val="center"/>
        </w:trPr>
        <w:tc>
          <w:tcPr>
            <w:cnfStyle w:val="001000000000" w:firstRow="0" w:lastRow="0" w:firstColumn="1" w:lastColumn="0" w:oddVBand="0" w:evenVBand="0" w:oddHBand="0" w:evenHBand="0" w:firstRowFirstColumn="0" w:firstRowLastColumn="0" w:lastRowFirstColumn="0" w:lastRowLastColumn="0"/>
            <w:tcW w:w="746" w:type="pct"/>
            <w:vMerge/>
            <w:vAlign w:val="center"/>
          </w:tcPr>
          <w:p w14:paraId="40F2409B" w14:textId="77777777" w:rsidR="00172158" w:rsidRPr="009C3FDE" w:rsidRDefault="00172158" w:rsidP="00AD14E2">
            <w:pPr>
              <w:rPr>
                <w:rFonts w:cs="Arial"/>
                <w:sz w:val="14"/>
                <w:szCs w:val="14"/>
              </w:rPr>
            </w:pPr>
          </w:p>
        </w:tc>
        <w:tc>
          <w:tcPr>
            <w:tcW w:w="671" w:type="pct"/>
            <w:vAlign w:val="center"/>
          </w:tcPr>
          <w:p w14:paraId="28A550ED" w14:textId="240FEC51" w:rsidR="00172158" w:rsidRPr="009C3FDE" w:rsidRDefault="00172158"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bookmarkStart w:id="85" w:name="_Hlk114818647"/>
            <w:r w:rsidRPr="009C3FDE">
              <w:rPr>
                <w:rFonts w:cs="Arial"/>
                <w:sz w:val="14"/>
                <w:szCs w:val="14"/>
              </w:rPr>
              <w:t>3. Smanjenje negativnog utjecaja željezničkog sustava (prometa) na okoliš</w:t>
            </w:r>
            <w:bookmarkEnd w:id="85"/>
          </w:p>
        </w:tc>
        <w:tc>
          <w:tcPr>
            <w:tcW w:w="1395" w:type="pct"/>
            <w:vAlign w:val="center"/>
          </w:tcPr>
          <w:p w14:paraId="691E6D09" w14:textId="05C53461" w:rsidR="00172158" w:rsidRPr="009C3FDE" w:rsidRDefault="006A4252" w:rsidP="001A321E">
            <w:pPr>
              <w:jc w:val="left"/>
              <w:cnfStyle w:val="000000000000" w:firstRow="0" w:lastRow="0" w:firstColumn="0" w:lastColumn="0" w:oddVBand="0" w:evenVBand="0" w:oddHBand="0" w:evenHBand="0" w:firstRowFirstColumn="0" w:firstRowLastColumn="0" w:lastRowFirstColumn="0" w:lastRowLastColumn="0"/>
              <w:rPr>
                <w:rFonts w:cs="Arial"/>
                <w:strike/>
                <w:sz w:val="14"/>
                <w:szCs w:val="14"/>
              </w:rPr>
            </w:pPr>
            <w:r w:rsidRPr="009C3FDE">
              <w:rPr>
                <w:rFonts w:cs="Arial"/>
                <w:sz w:val="14"/>
                <w:szCs w:val="14"/>
              </w:rPr>
              <w:t xml:space="preserve">OI.02.11.68 </w:t>
            </w:r>
            <w:r w:rsidR="00172158" w:rsidRPr="009C3FDE">
              <w:rPr>
                <w:rFonts w:cs="Arial"/>
                <w:sz w:val="14"/>
                <w:szCs w:val="14"/>
              </w:rPr>
              <w:t>Udio emisija CO</w:t>
            </w:r>
            <w:r w:rsidR="00172158" w:rsidRPr="009C3FDE">
              <w:rPr>
                <w:rFonts w:cs="Arial"/>
                <w:sz w:val="14"/>
                <w:szCs w:val="14"/>
                <w:vertAlign w:val="subscript"/>
              </w:rPr>
              <w:t>2</w:t>
            </w:r>
            <w:r w:rsidR="00172158" w:rsidRPr="009C3FDE">
              <w:rPr>
                <w:rFonts w:cs="Arial"/>
                <w:sz w:val="14"/>
                <w:szCs w:val="14"/>
              </w:rPr>
              <w:t xml:space="preserve"> u željezničkom prometu u ukupnim emisijama (sektora prometa) (%)</w:t>
            </w:r>
          </w:p>
        </w:tc>
        <w:tc>
          <w:tcPr>
            <w:tcW w:w="594" w:type="pct"/>
            <w:vAlign w:val="center"/>
          </w:tcPr>
          <w:p w14:paraId="4F49E369" w14:textId="340754FD" w:rsidR="00172158" w:rsidRPr="009C3FDE" w:rsidRDefault="00172158" w:rsidP="00376DCB">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0,8 (2019)</w:t>
            </w:r>
          </w:p>
        </w:tc>
        <w:tc>
          <w:tcPr>
            <w:tcW w:w="575" w:type="pct"/>
            <w:vAlign w:val="center"/>
          </w:tcPr>
          <w:p w14:paraId="60A6179F" w14:textId="05901FE0"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0,4</w:t>
            </w:r>
          </w:p>
        </w:tc>
        <w:tc>
          <w:tcPr>
            <w:tcW w:w="1019" w:type="pct"/>
            <w:vAlign w:val="center"/>
          </w:tcPr>
          <w:p w14:paraId="5EE51EDA" w14:textId="1CB89EC6"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Izvješće o inventaru stakleničkih plinova na području Republike Hrvatske</w:t>
            </w:r>
          </w:p>
        </w:tc>
      </w:tr>
      <w:tr w:rsidR="00172158" w:rsidRPr="009C3FDE" w14:paraId="52E38C0D" w14:textId="5346A7C3" w:rsidTr="006D4AB0">
        <w:trPr>
          <w:trHeight w:val="654"/>
          <w:jc w:val="center"/>
        </w:trPr>
        <w:tc>
          <w:tcPr>
            <w:tcW w:w="746" w:type="pct"/>
            <w:vMerge w:val="restart"/>
            <w:vAlign w:val="center"/>
            <w:hideMark/>
          </w:tcPr>
          <w:p w14:paraId="146D40AF" w14:textId="7E38A114" w:rsidR="00172158" w:rsidRPr="009C3FDE" w:rsidRDefault="00172158" w:rsidP="00D27EFE">
            <w:pPr>
              <w:jc w:val="center"/>
              <w:cnfStyle w:val="001000000000" w:firstRow="0" w:lastRow="0" w:firstColumn="1" w:lastColumn="0" w:oddVBand="0" w:evenVBand="0" w:oddHBand="0" w:evenHBand="0" w:firstRowFirstColumn="0" w:firstRowLastColumn="0" w:lastRowFirstColumn="0" w:lastRowLastColumn="0"/>
              <w:rPr>
                <w:rFonts w:cs="Arial"/>
                <w:b w:val="0"/>
                <w:bCs w:val="0"/>
                <w:sz w:val="14"/>
                <w:szCs w:val="14"/>
              </w:rPr>
            </w:pPr>
            <w:r w:rsidRPr="009C3FDE">
              <w:rPr>
                <w:rFonts w:cs="Arial"/>
                <w:sz w:val="14"/>
                <w:szCs w:val="14"/>
              </w:rPr>
              <w:t>2. INTEGRIRAN I INTERMODALAN ŽELJEZNIČKI SUSTAV</w:t>
            </w:r>
          </w:p>
        </w:tc>
        <w:tc>
          <w:tcPr>
            <w:tcW w:w="671" w:type="pct"/>
            <w:vMerge w:val="restart"/>
            <w:vAlign w:val="center"/>
            <w:hideMark/>
          </w:tcPr>
          <w:p w14:paraId="3E57307F" w14:textId="4D7562E2" w:rsidR="00172158" w:rsidRPr="009C3FDE" w:rsidRDefault="00172158" w:rsidP="001A321E">
            <w:pPr>
              <w:jc w:val="left"/>
              <w:rPr>
                <w:rFonts w:cs="Arial"/>
                <w:sz w:val="14"/>
                <w:szCs w:val="14"/>
              </w:rPr>
            </w:pPr>
            <w:bookmarkStart w:id="86" w:name="_Hlk109038266"/>
            <w:r w:rsidRPr="009C3FDE">
              <w:rPr>
                <w:rFonts w:cs="Arial"/>
                <w:sz w:val="14"/>
                <w:szCs w:val="14"/>
              </w:rPr>
              <w:t>4. Poboljšanje uvjeta za intermodalni teretni i integrirani urbani prijevoz</w:t>
            </w:r>
            <w:bookmarkEnd w:id="86"/>
          </w:p>
        </w:tc>
        <w:tc>
          <w:tcPr>
            <w:tcW w:w="1395" w:type="pct"/>
            <w:vAlign w:val="center"/>
          </w:tcPr>
          <w:p w14:paraId="31EC5772" w14:textId="46C6A82C" w:rsidR="00172158" w:rsidRPr="009C3FDE" w:rsidRDefault="006A4252" w:rsidP="001A321E">
            <w:pPr>
              <w:jc w:val="left"/>
              <w:rPr>
                <w:rFonts w:cs="Arial"/>
                <w:sz w:val="14"/>
                <w:szCs w:val="14"/>
              </w:rPr>
            </w:pPr>
            <w:r w:rsidRPr="009C3FDE">
              <w:rPr>
                <w:rFonts w:cs="Arial"/>
                <w:sz w:val="14"/>
                <w:szCs w:val="14"/>
              </w:rPr>
              <w:t xml:space="preserve">OI.02.11.69 </w:t>
            </w:r>
            <w:r w:rsidR="00172158" w:rsidRPr="009C3FDE">
              <w:rPr>
                <w:rFonts w:cs="Arial"/>
                <w:sz w:val="14"/>
                <w:szCs w:val="14"/>
              </w:rPr>
              <w:t xml:space="preserve">Udio pokrivenosti urbanih regija </w:t>
            </w:r>
            <w:proofErr w:type="spellStart"/>
            <w:r w:rsidR="00172158" w:rsidRPr="009C3FDE">
              <w:rPr>
                <w:rFonts w:cs="Arial"/>
                <w:sz w:val="14"/>
                <w:szCs w:val="14"/>
              </w:rPr>
              <w:t>intermodalnim</w:t>
            </w:r>
            <w:proofErr w:type="spellEnd"/>
            <w:r w:rsidR="00172158" w:rsidRPr="009C3FDE">
              <w:rPr>
                <w:rFonts w:cs="Arial"/>
                <w:sz w:val="14"/>
                <w:szCs w:val="14"/>
              </w:rPr>
              <w:t xml:space="preserve"> terminalima (%)</w:t>
            </w:r>
            <w:r w:rsidR="00172158" w:rsidRPr="009C3FDE">
              <w:rPr>
                <w:rStyle w:val="Referencafusnote"/>
                <w:rFonts w:cs="Arial"/>
                <w:sz w:val="14"/>
                <w:szCs w:val="14"/>
              </w:rPr>
              <w:footnoteReference w:id="5"/>
            </w:r>
          </w:p>
        </w:tc>
        <w:tc>
          <w:tcPr>
            <w:tcW w:w="594" w:type="pct"/>
            <w:vAlign w:val="center"/>
          </w:tcPr>
          <w:p w14:paraId="3AEEADF9" w14:textId="25AD6BE9" w:rsidR="00172158" w:rsidRPr="009C3FDE" w:rsidRDefault="00172158" w:rsidP="001A321E">
            <w:pPr>
              <w:jc w:val="center"/>
              <w:rPr>
                <w:rFonts w:cs="Arial"/>
                <w:sz w:val="14"/>
                <w:szCs w:val="14"/>
              </w:rPr>
            </w:pPr>
            <w:r w:rsidRPr="009C3FDE">
              <w:rPr>
                <w:rFonts w:cs="Arial"/>
                <w:sz w:val="14"/>
                <w:szCs w:val="14"/>
              </w:rPr>
              <w:t>20</w:t>
            </w:r>
          </w:p>
        </w:tc>
        <w:tc>
          <w:tcPr>
            <w:tcW w:w="575" w:type="pct"/>
            <w:vAlign w:val="center"/>
          </w:tcPr>
          <w:p w14:paraId="48841060" w14:textId="583108D9" w:rsidR="00172158" w:rsidRPr="009C3FDE" w:rsidRDefault="00172158" w:rsidP="001A321E">
            <w:pPr>
              <w:jc w:val="center"/>
              <w:rPr>
                <w:rFonts w:cs="Arial"/>
                <w:sz w:val="14"/>
                <w:szCs w:val="14"/>
              </w:rPr>
            </w:pPr>
            <w:r w:rsidRPr="009C3FDE">
              <w:rPr>
                <w:rFonts w:cs="Arial"/>
                <w:sz w:val="14"/>
                <w:szCs w:val="14"/>
              </w:rPr>
              <w:t>100</w:t>
            </w:r>
          </w:p>
        </w:tc>
        <w:tc>
          <w:tcPr>
            <w:tcW w:w="1019" w:type="pct"/>
            <w:vAlign w:val="center"/>
          </w:tcPr>
          <w:p w14:paraId="589ECBB0" w14:textId="03CD26D0" w:rsidR="00172158" w:rsidRPr="009C3FDE" w:rsidRDefault="00172158" w:rsidP="001A321E">
            <w:pPr>
              <w:jc w:val="center"/>
              <w:rPr>
                <w:rFonts w:cs="Arial"/>
                <w:sz w:val="14"/>
                <w:szCs w:val="14"/>
              </w:rPr>
            </w:pPr>
            <w:r w:rsidRPr="009C3FDE">
              <w:rPr>
                <w:rFonts w:cs="Arial"/>
                <w:sz w:val="14"/>
                <w:szCs w:val="14"/>
              </w:rPr>
              <w:t>MMPI</w:t>
            </w:r>
          </w:p>
        </w:tc>
      </w:tr>
      <w:tr w:rsidR="00172158" w:rsidRPr="009C3FDE" w14:paraId="293B326B" w14:textId="77777777" w:rsidTr="006D4AB0">
        <w:trPr>
          <w:trHeight w:val="717"/>
          <w:jc w:val="center"/>
        </w:trPr>
        <w:tc>
          <w:tcPr>
            <w:tcW w:w="746" w:type="pct"/>
            <w:vMerge/>
            <w:vAlign w:val="center"/>
          </w:tcPr>
          <w:p w14:paraId="06C53A4A" w14:textId="77777777" w:rsidR="00172158" w:rsidRPr="009C3FDE" w:rsidRDefault="00172158" w:rsidP="00D27EFE">
            <w:pPr>
              <w:jc w:val="center"/>
              <w:cnfStyle w:val="001000000000" w:firstRow="0" w:lastRow="0" w:firstColumn="1" w:lastColumn="0" w:oddVBand="0" w:evenVBand="0" w:oddHBand="0" w:evenHBand="0" w:firstRowFirstColumn="0" w:firstRowLastColumn="0" w:lastRowFirstColumn="0" w:lastRowLastColumn="0"/>
              <w:rPr>
                <w:rFonts w:cs="Arial"/>
                <w:sz w:val="14"/>
                <w:szCs w:val="14"/>
              </w:rPr>
            </w:pPr>
          </w:p>
        </w:tc>
        <w:tc>
          <w:tcPr>
            <w:tcW w:w="671" w:type="pct"/>
            <w:vMerge/>
            <w:vAlign w:val="center"/>
          </w:tcPr>
          <w:p w14:paraId="5759CB59" w14:textId="77777777" w:rsidR="00172158" w:rsidRPr="009C3FDE" w:rsidRDefault="00172158" w:rsidP="001A321E">
            <w:pPr>
              <w:jc w:val="left"/>
              <w:rPr>
                <w:rFonts w:cs="Arial"/>
                <w:sz w:val="14"/>
                <w:szCs w:val="14"/>
              </w:rPr>
            </w:pPr>
          </w:p>
        </w:tc>
        <w:tc>
          <w:tcPr>
            <w:tcW w:w="1395" w:type="pct"/>
            <w:vAlign w:val="center"/>
          </w:tcPr>
          <w:p w14:paraId="2ADB0474" w14:textId="3AB1EA57" w:rsidR="00172158" w:rsidRPr="009C3FDE" w:rsidRDefault="006A4252" w:rsidP="001A321E">
            <w:pPr>
              <w:jc w:val="left"/>
              <w:rPr>
                <w:rFonts w:cs="Arial"/>
                <w:sz w:val="14"/>
                <w:szCs w:val="14"/>
                <w:highlight w:val="lightGray"/>
              </w:rPr>
            </w:pPr>
            <w:r w:rsidRPr="009C3FDE">
              <w:rPr>
                <w:rFonts w:cs="Arial"/>
                <w:sz w:val="14"/>
                <w:szCs w:val="14"/>
              </w:rPr>
              <w:t xml:space="preserve">OI.02.11.70 </w:t>
            </w:r>
            <w:r w:rsidR="00172158" w:rsidRPr="009C3FDE">
              <w:rPr>
                <w:rFonts w:cs="Arial"/>
                <w:sz w:val="14"/>
                <w:szCs w:val="14"/>
              </w:rPr>
              <w:t>Udio pokrivenosti urbanih regija terminalima integriranog prijevoza (%)</w:t>
            </w:r>
            <w:r w:rsidR="00172158" w:rsidRPr="009C3FDE">
              <w:rPr>
                <w:rStyle w:val="Referencafusnote"/>
                <w:rFonts w:cs="Arial"/>
                <w:sz w:val="14"/>
                <w:szCs w:val="14"/>
              </w:rPr>
              <w:footnoteReference w:id="6"/>
            </w:r>
          </w:p>
        </w:tc>
        <w:tc>
          <w:tcPr>
            <w:tcW w:w="594" w:type="pct"/>
            <w:vAlign w:val="center"/>
          </w:tcPr>
          <w:p w14:paraId="2F4697EE" w14:textId="5B764296" w:rsidR="00172158" w:rsidRPr="009C3FDE" w:rsidRDefault="00172158" w:rsidP="001A321E">
            <w:pPr>
              <w:jc w:val="center"/>
              <w:rPr>
                <w:rFonts w:cs="Arial"/>
                <w:sz w:val="14"/>
                <w:szCs w:val="14"/>
                <w:highlight w:val="lightGray"/>
              </w:rPr>
            </w:pPr>
            <w:r w:rsidRPr="009C3FDE">
              <w:rPr>
                <w:rFonts w:cs="Arial"/>
                <w:sz w:val="14"/>
                <w:szCs w:val="14"/>
              </w:rPr>
              <w:t>20</w:t>
            </w:r>
          </w:p>
        </w:tc>
        <w:tc>
          <w:tcPr>
            <w:tcW w:w="575" w:type="pct"/>
            <w:vAlign w:val="center"/>
          </w:tcPr>
          <w:p w14:paraId="423F4B5F" w14:textId="608A5B6D" w:rsidR="00172158" w:rsidRPr="009C3FDE" w:rsidRDefault="00172158" w:rsidP="001A321E">
            <w:pPr>
              <w:jc w:val="center"/>
              <w:rPr>
                <w:rFonts w:cs="Arial"/>
                <w:sz w:val="14"/>
                <w:szCs w:val="14"/>
                <w:highlight w:val="lightGray"/>
              </w:rPr>
            </w:pPr>
            <w:r w:rsidRPr="009C3FDE">
              <w:rPr>
                <w:rFonts w:cs="Arial"/>
                <w:sz w:val="14"/>
                <w:szCs w:val="14"/>
              </w:rPr>
              <w:t>100</w:t>
            </w:r>
          </w:p>
        </w:tc>
        <w:tc>
          <w:tcPr>
            <w:tcW w:w="1019" w:type="pct"/>
            <w:vAlign w:val="center"/>
          </w:tcPr>
          <w:p w14:paraId="113B410C" w14:textId="1C3E7759" w:rsidR="00172158" w:rsidRPr="009C3FDE" w:rsidRDefault="00172158" w:rsidP="001A321E">
            <w:pPr>
              <w:jc w:val="center"/>
              <w:rPr>
                <w:rFonts w:cs="Arial"/>
                <w:sz w:val="14"/>
                <w:szCs w:val="14"/>
                <w:highlight w:val="lightGray"/>
              </w:rPr>
            </w:pPr>
            <w:r w:rsidRPr="009C3FDE">
              <w:rPr>
                <w:rFonts w:cs="Arial"/>
                <w:sz w:val="14"/>
                <w:szCs w:val="14"/>
              </w:rPr>
              <w:t>MMPI</w:t>
            </w:r>
          </w:p>
        </w:tc>
      </w:tr>
      <w:tr w:rsidR="00172158" w:rsidRPr="009C3FDE" w14:paraId="2399B9AF" w14:textId="7C9F75EA" w:rsidTr="006D4AB0">
        <w:trPr>
          <w:trHeight w:val="562"/>
          <w:jc w:val="center"/>
        </w:trPr>
        <w:tc>
          <w:tcPr>
            <w:tcW w:w="746" w:type="pct"/>
            <w:vMerge w:val="restart"/>
            <w:vAlign w:val="center"/>
            <w:hideMark/>
          </w:tcPr>
          <w:p w14:paraId="36D6AA42" w14:textId="39FA86DB" w:rsidR="00172158" w:rsidRPr="009C3FDE" w:rsidRDefault="00172158" w:rsidP="00D27EFE">
            <w:pPr>
              <w:jc w:val="center"/>
              <w:cnfStyle w:val="001000000000" w:firstRow="0" w:lastRow="0" w:firstColumn="1" w:lastColumn="0" w:oddVBand="0" w:evenVBand="0" w:oddHBand="0" w:evenHBand="0" w:firstRowFirstColumn="0" w:firstRowLastColumn="0" w:lastRowFirstColumn="0" w:lastRowLastColumn="0"/>
              <w:rPr>
                <w:rFonts w:cs="Arial"/>
                <w:sz w:val="14"/>
                <w:szCs w:val="14"/>
              </w:rPr>
            </w:pPr>
            <w:r w:rsidRPr="009C3FDE">
              <w:rPr>
                <w:rFonts w:cs="Arial"/>
                <w:sz w:val="14"/>
                <w:szCs w:val="14"/>
              </w:rPr>
              <w:t>3. SIGURAN I DOSTUPAN ŽELJEZNIČKI SUSTAV</w:t>
            </w:r>
          </w:p>
        </w:tc>
        <w:tc>
          <w:tcPr>
            <w:tcW w:w="671" w:type="pct"/>
            <w:vMerge w:val="restart"/>
            <w:vAlign w:val="center"/>
            <w:hideMark/>
          </w:tcPr>
          <w:p w14:paraId="644E6EE1" w14:textId="36BD2184" w:rsidR="00172158" w:rsidRPr="009C3FDE" w:rsidRDefault="00172158" w:rsidP="001A321E">
            <w:pPr>
              <w:jc w:val="left"/>
              <w:rPr>
                <w:rFonts w:cs="Arial"/>
                <w:sz w:val="14"/>
                <w:szCs w:val="14"/>
              </w:rPr>
            </w:pPr>
            <w:r w:rsidRPr="009C3FDE">
              <w:rPr>
                <w:rFonts w:cs="Arial"/>
                <w:sz w:val="14"/>
                <w:szCs w:val="14"/>
              </w:rPr>
              <w:t xml:space="preserve">5. </w:t>
            </w:r>
            <w:r w:rsidR="008053BC" w:rsidRPr="008053BC">
              <w:rPr>
                <w:rFonts w:cs="Arial"/>
                <w:sz w:val="14"/>
                <w:szCs w:val="14"/>
              </w:rPr>
              <w:t>Povećanje sigurnosti i pouzdanosti željezničkog sustava</w:t>
            </w:r>
            <w:r w:rsidR="008053BC">
              <w:rPr>
                <w:rFonts w:cs="Arial"/>
                <w:sz w:val="14"/>
                <w:szCs w:val="14"/>
              </w:rPr>
              <w:t xml:space="preserve"> </w:t>
            </w:r>
          </w:p>
        </w:tc>
        <w:tc>
          <w:tcPr>
            <w:tcW w:w="1395" w:type="pct"/>
            <w:vAlign w:val="center"/>
            <w:hideMark/>
          </w:tcPr>
          <w:p w14:paraId="3000A3D4" w14:textId="4DBAEF7B" w:rsidR="00172158" w:rsidRPr="009C3FDE" w:rsidRDefault="00172158" w:rsidP="001A321E">
            <w:pPr>
              <w:jc w:val="left"/>
              <w:rPr>
                <w:rFonts w:cs="Arial"/>
                <w:sz w:val="14"/>
                <w:szCs w:val="14"/>
              </w:rPr>
            </w:pPr>
            <w:r w:rsidRPr="009C3FDE">
              <w:rPr>
                <w:rFonts w:cs="Arial"/>
                <w:sz w:val="14"/>
                <w:szCs w:val="14"/>
              </w:rPr>
              <w:t xml:space="preserve">OI.02.11.26 Željezničke nesreće prema vrsti nesreće </w:t>
            </w:r>
          </w:p>
        </w:tc>
        <w:tc>
          <w:tcPr>
            <w:tcW w:w="594" w:type="pct"/>
            <w:vAlign w:val="center"/>
          </w:tcPr>
          <w:p w14:paraId="39E60429" w14:textId="39875987" w:rsidR="00172158" w:rsidRPr="009C3FDE" w:rsidRDefault="00172158" w:rsidP="001A321E">
            <w:pPr>
              <w:jc w:val="center"/>
              <w:rPr>
                <w:rFonts w:cs="Arial"/>
                <w:sz w:val="14"/>
                <w:szCs w:val="14"/>
              </w:rPr>
            </w:pPr>
            <w:r w:rsidRPr="009C3FDE">
              <w:rPr>
                <w:rFonts w:cs="Arial"/>
                <w:sz w:val="14"/>
                <w:szCs w:val="14"/>
              </w:rPr>
              <w:t>30</w:t>
            </w:r>
            <w:r w:rsidRPr="009C3FDE">
              <w:rPr>
                <w:rStyle w:val="Referencafusnote"/>
                <w:rFonts w:cs="Arial"/>
                <w:sz w:val="14"/>
                <w:szCs w:val="14"/>
              </w:rPr>
              <w:footnoteReference w:id="7"/>
            </w:r>
          </w:p>
        </w:tc>
        <w:tc>
          <w:tcPr>
            <w:tcW w:w="575" w:type="pct"/>
            <w:vAlign w:val="center"/>
          </w:tcPr>
          <w:p w14:paraId="20FE4C3F" w14:textId="446B4583" w:rsidR="00172158" w:rsidRPr="009C3FDE" w:rsidRDefault="00172158" w:rsidP="001A321E">
            <w:pPr>
              <w:jc w:val="center"/>
              <w:rPr>
                <w:rFonts w:cs="Arial"/>
                <w:sz w:val="14"/>
                <w:szCs w:val="14"/>
              </w:rPr>
            </w:pPr>
            <w:r w:rsidRPr="009C3FDE">
              <w:rPr>
                <w:rFonts w:cs="Arial"/>
                <w:sz w:val="14"/>
                <w:szCs w:val="14"/>
              </w:rPr>
              <w:t>20</w:t>
            </w:r>
          </w:p>
        </w:tc>
        <w:tc>
          <w:tcPr>
            <w:tcW w:w="1019" w:type="pct"/>
            <w:vAlign w:val="center"/>
          </w:tcPr>
          <w:p w14:paraId="0C7B7DC2" w14:textId="2399B62D" w:rsidR="00172158" w:rsidRPr="009C3FDE" w:rsidRDefault="00172158" w:rsidP="001A321E">
            <w:pPr>
              <w:jc w:val="center"/>
              <w:rPr>
                <w:rFonts w:cs="Arial"/>
                <w:sz w:val="14"/>
                <w:szCs w:val="14"/>
              </w:rPr>
            </w:pPr>
            <w:r w:rsidRPr="009C3FDE">
              <w:rPr>
                <w:rFonts w:cs="Arial"/>
                <w:sz w:val="14"/>
                <w:szCs w:val="14"/>
              </w:rPr>
              <w:t>ASŽ</w:t>
            </w:r>
          </w:p>
        </w:tc>
      </w:tr>
      <w:tr w:rsidR="00172158" w:rsidRPr="009C3FDE" w14:paraId="726D83A9" w14:textId="77777777" w:rsidTr="006D4AB0">
        <w:trPr>
          <w:trHeight w:val="562"/>
          <w:jc w:val="center"/>
        </w:trPr>
        <w:tc>
          <w:tcPr>
            <w:tcW w:w="746" w:type="pct"/>
            <w:vMerge/>
            <w:vAlign w:val="center"/>
          </w:tcPr>
          <w:p w14:paraId="407216DE" w14:textId="77777777" w:rsidR="00172158" w:rsidRPr="009C3FDE" w:rsidRDefault="00172158" w:rsidP="00D27EFE">
            <w:pPr>
              <w:cnfStyle w:val="001000000000" w:firstRow="0" w:lastRow="0" w:firstColumn="1" w:lastColumn="0" w:oddVBand="0" w:evenVBand="0" w:oddHBand="0" w:evenHBand="0" w:firstRowFirstColumn="0" w:firstRowLastColumn="0" w:lastRowFirstColumn="0" w:lastRowLastColumn="0"/>
              <w:rPr>
                <w:rFonts w:cs="Arial"/>
                <w:sz w:val="14"/>
                <w:szCs w:val="14"/>
              </w:rPr>
            </w:pPr>
          </w:p>
        </w:tc>
        <w:tc>
          <w:tcPr>
            <w:tcW w:w="671" w:type="pct"/>
            <w:vMerge/>
            <w:vAlign w:val="center"/>
          </w:tcPr>
          <w:p w14:paraId="73E41BBC" w14:textId="77777777" w:rsidR="00172158" w:rsidRPr="009C3FDE" w:rsidRDefault="00172158" w:rsidP="001A321E">
            <w:pPr>
              <w:jc w:val="left"/>
              <w:rPr>
                <w:rFonts w:cs="Arial"/>
                <w:sz w:val="14"/>
                <w:szCs w:val="14"/>
              </w:rPr>
            </w:pPr>
          </w:p>
        </w:tc>
        <w:tc>
          <w:tcPr>
            <w:tcW w:w="1395" w:type="pct"/>
            <w:vAlign w:val="center"/>
          </w:tcPr>
          <w:p w14:paraId="1108FA61" w14:textId="283632B5" w:rsidR="00172158" w:rsidRPr="009C3FDE" w:rsidRDefault="006A4252" w:rsidP="001A321E">
            <w:pPr>
              <w:jc w:val="left"/>
              <w:rPr>
                <w:rFonts w:cs="Arial"/>
                <w:sz w:val="14"/>
                <w:szCs w:val="14"/>
              </w:rPr>
            </w:pPr>
            <w:r w:rsidRPr="009C3FDE">
              <w:rPr>
                <w:rFonts w:cs="Arial"/>
                <w:sz w:val="14"/>
                <w:szCs w:val="14"/>
              </w:rPr>
              <w:t xml:space="preserve">OI.02.11.71 </w:t>
            </w:r>
            <w:r w:rsidR="00172158" w:rsidRPr="009C3FDE">
              <w:rPr>
                <w:rFonts w:cs="Arial"/>
                <w:sz w:val="14"/>
                <w:szCs w:val="14"/>
              </w:rPr>
              <w:t>Broj poginulih u izvanrednim događajima u željezničkom prometu</w:t>
            </w:r>
          </w:p>
        </w:tc>
        <w:tc>
          <w:tcPr>
            <w:tcW w:w="594" w:type="pct"/>
            <w:vAlign w:val="center"/>
          </w:tcPr>
          <w:p w14:paraId="207A111D" w14:textId="5EBA4E0C" w:rsidR="00172158" w:rsidRPr="009C3FDE" w:rsidRDefault="00172158" w:rsidP="001A321E">
            <w:pPr>
              <w:jc w:val="center"/>
              <w:rPr>
                <w:rFonts w:cs="Arial"/>
                <w:sz w:val="14"/>
                <w:szCs w:val="14"/>
              </w:rPr>
            </w:pPr>
            <w:r w:rsidRPr="009C3FDE">
              <w:rPr>
                <w:rFonts w:cs="Arial"/>
                <w:sz w:val="14"/>
                <w:szCs w:val="14"/>
              </w:rPr>
              <w:t>10</w:t>
            </w:r>
            <w:r w:rsidRPr="009C3FDE">
              <w:rPr>
                <w:rStyle w:val="Referencafusnote"/>
                <w:rFonts w:cs="Arial"/>
                <w:sz w:val="14"/>
                <w:szCs w:val="14"/>
              </w:rPr>
              <w:footnoteReference w:id="8"/>
            </w:r>
          </w:p>
        </w:tc>
        <w:tc>
          <w:tcPr>
            <w:tcW w:w="575" w:type="pct"/>
            <w:vAlign w:val="center"/>
          </w:tcPr>
          <w:p w14:paraId="05EF5005" w14:textId="60160ED3" w:rsidR="00172158" w:rsidRPr="009C3FDE" w:rsidRDefault="00172158" w:rsidP="001A321E">
            <w:pPr>
              <w:jc w:val="center"/>
              <w:rPr>
                <w:rFonts w:cs="Arial"/>
                <w:sz w:val="14"/>
                <w:szCs w:val="14"/>
              </w:rPr>
            </w:pPr>
            <w:r w:rsidRPr="009C3FDE">
              <w:rPr>
                <w:rFonts w:cs="Arial"/>
                <w:sz w:val="14"/>
                <w:szCs w:val="14"/>
              </w:rPr>
              <w:t>9</w:t>
            </w:r>
          </w:p>
        </w:tc>
        <w:tc>
          <w:tcPr>
            <w:tcW w:w="1019" w:type="pct"/>
            <w:vAlign w:val="center"/>
          </w:tcPr>
          <w:p w14:paraId="48DD720F" w14:textId="5C9A94BE" w:rsidR="00172158" w:rsidRPr="009C3FDE" w:rsidRDefault="00172158" w:rsidP="001A321E">
            <w:pPr>
              <w:jc w:val="center"/>
              <w:rPr>
                <w:rFonts w:cs="Arial"/>
                <w:sz w:val="14"/>
                <w:szCs w:val="14"/>
              </w:rPr>
            </w:pPr>
            <w:r w:rsidRPr="009C3FDE">
              <w:rPr>
                <w:rFonts w:cs="Arial"/>
                <w:sz w:val="14"/>
                <w:szCs w:val="14"/>
              </w:rPr>
              <w:t>ASŽ</w:t>
            </w:r>
          </w:p>
        </w:tc>
      </w:tr>
      <w:tr w:rsidR="00172158" w:rsidRPr="009C3FDE" w14:paraId="62E0DB65" w14:textId="77777777" w:rsidTr="006D4AB0">
        <w:trPr>
          <w:trHeight w:val="537"/>
          <w:jc w:val="center"/>
        </w:trPr>
        <w:tc>
          <w:tcPr>
            <w:cnfStyle w:val="001000000000" w:firstRow="0" w:lastRow="0" w:firstColumn="1" w:lastColumn="0" w:oddVBand="0" w:evenVBand="0" w:oddHBand="0" w:evenHBand="0" w:firstRowFirstColumn="0" w:firstRowLastColumn="0" w:lastRowFirstColumn="0" w:lastRowLastColumn="0"/>
            <w:tcW w:w="746" w:type="pct"/>
            <w:vMerge/>
            <w:vAlign w:val="center"/>
          </w:tcPr>
          <w:p w14:paraId="415A7A9E" w14:textId="77777777" w:rsidR="00172158" w:rsidRPr="009C3FDE" w:rsidRDefault="00172158" w:rsidP="00D27EFE">
            <w:pPr>
              <w:rPr>
                <w:rFonts w:cs="Arial"/>
                <w:sz w:val="14"/>
                <w:szCs w:val="14"/>
              </w:rPr>
            </w:pPr>
          </w:p>
        </w:tc>
        <w:tc>
          <w:tcPr>
            <w:tcW w:w="671" w:type="pct"/>
            <w:vMerge/>
            <w:vAlign w:val="center"/>
          </w:tcPr>
          <w:p w14:paraId="471EDE1C" w14:textId="77777777" w:rsidR="00172158" w:rsidRPr="009C3FDE" w:rsidRDefault="00172158"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1395" w:type="pct"/>
            <w:vAlign w:val="center"/>
          </w:tcPr>
          <w:p w14:paraId="063BA26E" w14:textId="1593C194" w:rsidR="00172158" w:rsidRPr="009C3FDE" w:rsidRDefault="006A4252"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OI.02.11.72 </w:t>
            </w:r>
            <w:r w:rsidR="00172158" w:rsidRPr="009C3FDE">
              <w:rPr>
                <w:rFonts w:cs="Arial"/>
                <w:sz w:val="14"/>
                <w:szCs w:val="14"/>
              </w:rPr>
              <w:t>Broj teško ozlijeđenih u izvanrednim događajima u željezničkom prometu</w:t>
            </w:r>
          </w:p>
        </w:tc>
        <w:tc>
          <w:tcPr>
            <w:tcW w:w="594" w:type="pct"/>
            <w:vAlign w:val="center"/>
          </w:tcPr>
          <w:p w14:paraId="38D309AA" w14:textId="3C38278F"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575" w:type="pct"/>
            <w:vAlign w:val="center"/>
          </w:tcPr>
          <w:p w14:paraId="13267EF9" w14:textId="56B43C38"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c>
          <w:tcPr>
            <w:tcW w:w="1019" w:type="pct"/>
            <w:vAlign w:val="center"/>
          </w:tcPr>
          <w:p w14:paraId="46E1E37C" w14:textId="31492480"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ASŽ</w:t>
            </w:r>
          </w:p>
        </w:tc>
      </w:tr>
      <w:tr w:rsidR="00172158" w:rsidRPr="009C3FDE" w14:paraId="3F05BE88" w14:textId="77777777" w:rsidTr="006D4AB0">
        <w:trPr>
          <w:trHeight w:val="764"/>
          <w:jc w:val="center"/>
        </w:trPr>
        <w:tc>
          <w:tcPr>
            <w:cnfStyle w:val="001000000000" w:firstRow="0" w:lastRow="0" w:firstColumn="1" w:lastColumn="0" w:oddVBand="0" w:evenVBand="0" w:oddHBand="0" w:evenHBand="0" w:firstRowFirstColumn="0" w:firstRowLastColumn="0" w:lastRowFirstColumn="0" w:lastRowLastColumn="0"/>
            <w:tcW w:w="746" w:type="pct"/>
            <w:vMerge/>
            <w:vAlign w:val="center"/>
          </w:tcPr>
          <w:p w14:paraId="241911B2" w14:textId="77777777" w:rsidR="00172158" w:rsidRPr="009C3FDE" w:rsidRDefault="00172158" w:rsidP="00D27EFE">
            <w:pPr>
              <w:rPr>
                <w:rFonts w:cs="Arial"/>
                <w:sz w:val="14"/>
                <w:szCs w:val="14"/>
              </w:rPr>
            </w:pPr>
          </w:p>
        </w:tc>
        <w:tc>
          <w:tcPr>
            <w:tcW w:w="671" w:type="pct"/>
            <w:vMerge/>
            <w:vAlign w:val="center"/>
          </w:tcPr>
          <w:p w14:paraId="70C8ABA2" w14:textId="77777777" w:rsidR="00172158" w:rsidRPr="009C3FDE" w:rsidRDefault="00172158"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1395" w:type="pct"/>
            <w:vAlign w:val="center"/>
          </w:tcPr>
          <w:p w14:paraId="5D6D5B1D" w14:textId="7E2C4704" w:rsidR="00172158" w:rsidRPr="009C3FDE" w:rsidRDefault="006A4252" w:rsidP="001A321E">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 xml:space="preserve">OI.02.11.73 </w:t>
            </w:r>
            <w:r w:rsidR="00172158" w:rsidRPr="009C3FDE">
              <w:rPr>
                <w:rFonts w:cs="Arial"/>
                <w:sz w:val="14"/>
                <w:szCs w:val="14"/>
              </w:rPr>
              <w:t>Udio pokrivenosti željezničkih pruga osnovne mreže EU mjernim stanicama (%)</w:t>
            </w:r>
          </w:p>
        </w:tc>
        <w:tc>
          <w:tcPr>
            <w:tcW w:w="594" w:type="pct"/>
            <w:vAlign w:val="center"/>
          </w:tcPr>
          <w:p w14:paraId="474D4BB7" w14:textId="7B48FFCB"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w:t>
            </w:r>
          </w:p>
        </w:tc>
        <w:tc>
          <w:tcPr>
            <w:tcW w:w="575" w:type="pct"/>
            <w:vAlign w:val="center"/>
          </w:tcPr>
          <w:p w14:paraId="7B5E7FB2" w14:textId="5A726E48"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1019" w:type="pct"/>
            <w:vAlign w:val="center"/>
          </w:tcPr>
          <w:p w14:paraId="7355D628" w14:textId="3A7013E4" w:rsidR="00172158" w:rsidRPr="009C3FDE" w:rsidRDefault="00172158" w:rsidP="001A321E">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HŽI</w:t>
            </w:r>
          </w:p>
        </w:tc>
      </w:tr>
      <w:tr w:rsidR="00172158" w:rsidRPr="009C3FDE" w14:paraId="1C2A706B" w14:textId="77777777" w:rsidTr="006D4AB0">
        <w:trPr>
          <w:trHeight w:val="519"/>
          <w:jc w:val="center"/>
        </w:trPr>
        <w:tc>
          <w:tcPr>
            <w:tcW w:w="746" w:type="pct"/>
            <w:vMerge/>
            <w:vAlign w:val="center"/>
          </w:tcPr>
          <w:p w14:paraId="758CBEEF" w14:textId="77777777" w:rsidR="00172158" w:rsidRPr="009C3FDE" w:rsidRDefault="00172158" w:rsidP="00D27EFE">
            <w:pPr>
              <w:cnfStyle w:val="001000000000" w:firstRow="0" w:lastRow="0" w:firstColumn="1" w:lastColumn="0" w:oddVBand="0" w:evenVBand="0" w:oddHBand="0" w:evenHBand="0" w:firstRowFirstColumn="0" w:firstRowLastColumn="0" w:lastRowFirstColumn="0" w:lastRowLastColumn="0"/>
              <w:rPr>
                <w:rFonts w:cs="Arial"/>
                <w:sz w:val="14"/>
                <w:szCs w:val="14"/>
              </w:rPr>
            </w:pPr>
          </w:p>
        </w:tc>
        <w:tc>
          <w:tcPr>
            <w:tcW w:w="671" w:type="pct"/>
            <w:vMerge/>
            <w:vAlign w:val="center"/>
          </w:tcPr>
          <w:p w14:paraId="3385D694" w14:textId="77777777" w:rsidR="00172158" w:rsidRPr="009C3FDE" w:rsidRDefault="00172158" w:rsidP="001A321E">
            <w:pPr>
              <w:jc w:val="left"/>
              <w:rPr>
                <w:rFonts w:cs="Arial"/>
                <w:sz w:val="14"/>
                <w:szCs w:val="14"/>
              </w:rPr>
            </w:pPr>
          </w:p>
        </w:tc>
        <w:tc>
          <w:tcPr>
            <w:tcW w:w="1395" w:type="pct"/>
            <w:vAlign w:val="center"/>
          </w:tcPr>
          <w:p w14:paraId="3085BA11" w14:textId="7CC0D00D" w:rsidR="00172158" w:rsidRPr="009C3FDE" w:rsidRDefault="006A4252" w:rsidP="001A321E">
            <w:pPr>
              <w:jc w:val="left"/>
              <w:rPr>
                <w:rFonts w:cs="Arial"/>
                <w:sz w:val="14"/>
                <w:szCs w:val="14"/>
              </w:rPr>
            </w:pPr>
            <w:bookmarkStart w:id="87" w:name="_Hlk109039229"/>
            <w:r w:rsidRPr="009C3FDE">
              <w:rPr>
                <w:rFonts w:cs="Arial"/>
                <w:sz w:val="14"/>
                <w:szCs w:val="14"/>
              </w:rPr>
              <w:t xml:space="preserve">OI.02.11.74 </w:t>
            </w:r>
            <w:r w:rsidR="00172158" w:rsidRPr="009C3FDE">
              <w:rPr>
                <w:rFonts w:cs="Arial"/>
                <w:sz w:val="14"/>
                <w:szCs w:val="14"/>
              </w:rPr>
              <w:t>Udio križanja željezničke pruge s drugim prometnicama osiguranih uređajima</w:t>
            </w:r>
            <w:r w:rsidR="00172158" w:rsidRPr="009C3FDE">
              <w:rPr>
                <w:rStyle w:val="Referencafusnote"/>
                <w:rFonts w:cs="Arial"/>
                <w:sz w:val="14"/>
                <w:szCs w:val="14"/>
              </w:rPr>
              <w:footnoteReference w:id="9"/>
            </w:r>
            <w:bookmarkEnd w:id="87"/>
            <w:r w:rsidR="00172158" w:rsidRPr="009C3FDE">
              <w:rPr>
                <w:rFonts w:cs="Arial"/>
                <w:sz w:val="14"/>
                <w:szCs w:val="14"/>
              </w:rPr>
              <w:t xml:space="preserve"> u ukupnom broju križanja (%) </w:t>
            </w:r>
          </w:p>
        </w:tc>
        <w:tc>
          <w:tcPr>
            <w:tcW w:w="594" w:type="pct"/>
            <w:vAlign w:val="center"/>
          </w:tcPr>
          <w:p w14:paraId="153FF0E6" w14:textId="03A4FDDA" w:rsidR="00172158" w:rsidRPr="009C3FDE" w:rsidRDefault="00172158" w:rsidP="001A321E">
            <w:pPr>
              <w:jc w:val="center"/>
              <w:rPr>
                <w:rFonts w:cs="Arial"/>
                <w:sz w:val="14"/>
                <w:szCs w:val="14"/>
              </w:rPr>
            </w:pPr>
            <w:r w:rsidRPr="009C3FDE">
              <w:rPr>
                <w:rFonts w:cs="Arial"/>
                <w:sz w:val="14"/>
                <w:szCs w:val="14"/>
              </w:rPr>
              <w:t>39,5</w:t>
            </w:r>
          </w:p>
        </w:tc>
        <w:tc>
          <w:tcPr>
            <w:tcW w:w="575" w:type="pct"/>
            <w:vAlign w:val="center"/>
          </w:tcPr>
          <w:p w14:paraId="51096F69" w14:textId="60456F63" w:rsidR="00172158" w:rsidRPr="009C3FDE" w:rsidRDefault="00172158" w:rsidP="001A321E">
            <w:pPr>
              <w:jc w:val="center"/>
              <w:rPr>
                <w:rFonts w:cs="Arial"/>
                <w:sz w:val="14"/>
                <w:szCs w:val="14"/>
              </w:rPr>
            </w:pPr>
            <w:r w:rsidRPr="009C3FDE">
              <w:rPr>
                <w:rFonts w:cs="Arial"/>
                <w:sz w:val="14"/>
                <w:szCs w:val="14"/>
              </w:rPr>
              <w:t>55</w:t>
            </w:r>
          </w:p>
        </w:tc>
        <w:tc>
          <w:tcPr>
            <w:tcW w:w="1019" w:type="pct"/>
            <w:vAlign w:val="center"/>
          </w:tcPr>
          <w:p w14:paraId="7203F066" w14:textId="00C4F818" w:rsidR="00172158" w:rsidRPr="009C3FDE" w:rsidRDefault="00172158" w:rsidP="001A321E">
            <w:pPr>
              <w:jc w:val="center"/>
              <w:rPr>
                <w:rFonts w:cs="Arial"/>
                <w:sz w:val="14"/>
                <w:szCs w:val="14"/>
              </w:rPr>
            </w:pPr>
            <w:r w:rsidRPr="009C3FDE">
              <w:rPr>
                <w:rFonts w:cs="Arial"/>
                <w:sz w:val="14"/>
                <w:szCs w:val="14"/>
              </w:rPr>
              <w:t>HŽI</w:t>
            </w:r>
          </w:p>
        </w:tc>
      </w:tr>
      <w:bookmarkEnd w:id="82"/>
    </w:tbl>
    <w:p w14:paraId="48FECCF2" w14:textId="002BC7F3" w:rsidR="00A4616B" w:rsidRPr="009C3FDE" w:rsidRDefault="00A4616B" w:rsidP="00552359">
      <w:pPr>
        <w:pStyle w:val="Tijeloteksta"/>
        <w:jc w:val="both"/>
        <w:rPr>
          <w:rFonts w:cs="Arial"/>
          <w:i w:val="0"/>
          <w:noProof/>
        </w:rPr>
      </w:pPr>
    </w:p>
    <w:p w14:paraId="12C984B6" w14:textId="18FAC0A9" w:rsidR="003663C3" w:rsidRPr="009C3FDE" w:rsidRDefault="003663C3" w:rsidP="003663C3">
      <w:pPr>
        <w:pStyle w:val="Tijeloteksta"/>
        <w:rPr>
          <w:i w:val="0"/>
        </w:rPr>
      </w:pPr>
      <w:bookmarkStart w:id="88" w:name="_Toc122523821"/>
      <w:r w:rsidRPr="009C3FDE">
        <w:rPr>
          <w:i w:val="0"/>
        </w:rPr>
        <w:lastRenderedPageBreak/>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4</w:t>
      </w:r>
      <w:r w:rsidRPr="009C3FDE">
        <w:rPr>
          <w:i w:val="0"/>
        </w:rPr>
        <w:fldChar w:fldCharType="end"/>
      </w:r>
      <w:r w:rsidR="00651C32" w:rsidRPr="009C3FDE">
        <w:rPr>
          <w:i w:val="0"/>
        </w:rPr>
        <w:t>:</w:t>
      </w:r>
      <w:r w:rsidRPr="009C3FDE">
        <w:rPr>
          <w:i w:val="0"/>
        </w:rPr>
        <w:t xml:space="preserve"> </w:t>
      </w:r>
      <w:r w:rsidR="00046F89" w:rsidRPr="009C3FDE">
        <w:rPr>
          <w:i w:val="0"/>
        </w:rPr>
        <w:t>Ciljne vrijednosti p</w:t>
      </w:r>
      <w:r w:rsidRPr="009C3FDE">
        <w:rPr>
          <w:i w:val="0"/>
        </w:rPr>
        <w:t>okazatelj</w:t>
      </w:r>
      <w:r w:rsidR="00987BF5" w:rsidRPr="009C3FDE">
        <w:rPr>
          <w:i w:val="0"/>
        </w:rPr>
        <w:t>a</w:t>
      </w:r>
      <w:r w:rsidRPr="009C3FDE">
        <w:rPr>
          <w:i w:val="0"/>
        </w:rPr>
        <w:t xml:space="preserve"> ishoda po godinama</w:t>
      </w:r>
      <w:bookmarkEnd w:id="88"/>
    </w:p>
    <w:tbl>
      <w:tblPr>
        <w:tblStyle w:val="Svijetlatablicareetke-isticanje1"/>
        <w:tblW w:w="5027" w:type="pct"/>
        <w:jc w:val="center"/>
        <w:tblLayout w:type="fixed"/>
        <w:tblLook w:val="04A0" w:firstRow="1" w:lastRow="0" w:firstColumn="1" w:lastColumn="0" w:noHBand="0" w:noVBand="1"/>
      </w:tblPr>
      <w:tblGrid>
        <w:gridCol w:w="2054"/>
        <w:gridCol w:w="919"/>
        <w:gridCol w:w="677"/>
        <w:gridCol w:w="677"/>
        <w:gridCol w:w="677"/>
        <w:gridCol w:w="677"/>
        <w:gridCol w:w="677"/>
        <w:gridCol w:w="677"/>
        <w:gridCol w:w="677"/>
        <w:gridCol w:w="677"/>
        <w:gridCol w:w="676"/>
      </w:tblGrid>
      <w:tr w:rsidR="00C76B33" w:rsidRPr="009C3FDE" w14:paraId="0F4597A0" w14:textId="77777777" w:rsidTr="006D4AB0">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053" w:type="dxa"/>
            <w:vAlign w:val="center"/>
            <w:hideMark/>
          </w:tcPr>
          <w:p w14:paraId="1215AF79" w14:textId="6CDFCB21" w:rsidR="00987BF5" w:rsidRPr="009C3FDE" w:rsidRDefault="00651C32" w:rsidP="00AC7656">
            <w:pPr>
              <w:jc w:val="left"/>
              <w:rPr>
                <w:rFonts w:cs="Arial"/>
                <w:sz w:val="14"/>
                <w:szCs w:val="14"/>
              </w:rPr>
            </w:pPr>
            <w:bookmarkStart w:id="89" w:name="_Hlk115690299"/>
            <w:r w:rsidRPr="009C3FDE">
              <w:rPr>
                <w:rFonts w:cs="Arial"/>
                <w:sz w:val="14"/>
                <w:szCs w:val="14"/>
              </w:rPr>
              <w:t>pokazatelj ishoda</w:t>
            </w:r>
          </w:p>
        </w:tc>
        <w:tc>
          <w:tcPr>
            <w:tcW w:w="919" w:type="dxa"/>
            <w:vAlign w:val="center"/>
          </w:tcPr>
          <w:p w14:paraId="7489A6E4" w14:textId="3FEA46DD" w:rsidR="00987BF5" w:rsidRPr="009C3FDE" w:rsidRDefault="00651C32" w:rsidP="00AC7656">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9C3FDE">
              <w:rPr>
                <w:rFonts w:cs="Arial"/>
                <w:sz w:val="14"/>
                <w:szCs w:val="14"/>
              </w:rPr>
              <w:t>početna vrijednost</w:t>
            </w:r>
          </w:p>
          <w:p w14:paraId="4E7EA3A0" w14:textId="28DDF1B5" w:rsidR="00987BF5" w:rsidRPr="009C3FDE" w:rsidRDefault="00651C32" w:rsidP="00AC7656">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(2021.)</w:t>
            </w:r>
          </w:p>
        </w:tc>
        <w:tc>
          <w:tcPr>
            <w:tcW w:w="677" w:type="dxa"/>
            <w:vAlign w:val="center"/>
          </w:tcPr>
          <w:p w14:paraId="34D1A7DD" w14:textId="71A7CFD5"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2022.</w:t>
            </w:r>
          </w:p>
        </w:tc>
        <w:tc>
          <w:tcPr>
            <w:tcW w:w="677" w:type="dxa"/>
            <w:vAlign w:val="center"/>
          </w:tcPr>
          <w:p w14:paraId="6B58177A" w14:textId="4B2A6781"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2023.</w:t>
            </w:r>
          </w:p>
        </w:tc>
        <w:tc>
          <w:tcPr>
            <w:tcW w:w="677" w:type="dxa"/>
            <w:vAlign w:val="center"/>
          </w:tcPr>
          <w:p w14:paraId="2973EFCE" w14:textId="1E9B63B7"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2024.</w:t>
            </w:r>
          </w:p>
        </w:tc>
        <w:tc>
          <w:tcPr>
            <w:tcW w:w="677" w:type="dxa"/>
            <w:vAlign w:val="center"/>
          </w:tcPr>
          <w:p w14:paraId="28DD3E21" w14:textId="2D34B0A9"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2025.</w:t>
            </w:r>
          </w:p>
        </w:tc>
        <w:tc>
          <w:tcPr>
            <w:tcW w:w="677" w:type="dxa"/>
            <w:vAlign w:val="center"/>
          </w:tcPr>
          <w:p w14:paraId="65BFDE6B" w14:textId="23C795FB"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2026.</w:t>
            </w:r>
          </w:p>
        </w:tc>
        <w:tc>
          <w:tcPr>
            <w:tcW w:w="677" w:type="dxa"/>
            <w:vAlign w:val="center"/>
          </w:tcPr>
          <w:p w14:paraId="6FAC7FD1" w14:textId="5E93F473"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2027.</w:t>
            </w:r>
          </w:p>
        </w:tc>
        <w:tc>
          <w:tcPr>
            <w:tcW w:w="677" w:type="dxa"/>
            <w:vAlign w:val="center"/>
          </w:tcPr>
          <w:p w14:paraId="2AAE96FB" w14:textId="771B00ED"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2028.</w:t>
            </w:r>
          </w:p>
        </w:tc>
        <w:tc>
          <w:tcPr>
            <w:tcW w:w="677" w:type="dxa"/>
            <w:vAlign w:val="center"/>
          </w:tcPr>
          <w:p w14:paraId="43E8B534" w14:textId="4031A88F"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2029.</w:t>
            </w:r>
          </w:p>
        </w:tc>
        <w:tc>
          <w:tcPr>
            <w:tcW w:w="676" w:type="dxa"/>
            <w:vAlign w:val="center"/>
          </w:tcPr>
          <w:p w14:paraId="526E5BB0" w14:textId="5E3FB5AB" w:rsidR="00987BF5" w:rsidRPr="009C3FDE" w:rsidRDefault="00987BF5" w:rsidP="00AC7656">
            <w:pPr>
              <w:jc w:val="left"/>
              <w:cnfStyle w:val="100000000000" w:firstRow="1"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2030.</w:t>
            </w:r>
          </w:p>
        </w:tc>
      </w:tr>
      <w:tr w:rsidR="00B7690F" w:rsidRPr="009C3FDE" w14:paraId="28A65587" w14:textId="77777777" w:rsidTr="006D4AB0">
        <w:trPr>
          <w:trHeight w:val="40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139D6CC9" w14:textId="5D517E5C" w:rsidR="00B7690F" w:rsidRPr="009C3FDE" w:rsidRDefault="008053BC" w:rsidP="00B7690F">
            <w:pPr>
              <w:jc w:val="left"/>
              <w:rPr>
                <w:rFonts w:cs="Arial"/>
                <w:sz w:val="14"/>
                <w:szCs w:val="14"/>
              </w:rPr>
            </w:pPr>
            <w:r>
              <w:rPr>
                <w:rFonts w:cs="Arial"/>
                <w:sz w:val="14"/>
                <w:szCs w:val="14"/>
              </w:rPr>
              <w:t>N</w:t>
            </w:r>
            <w:r w:rsidR="00B7690F" w:rsidRPr="009C3FDE">
              <w:rPr>
                <w:rFonts w:cs="Arial"/>
                <w:sz w:val="14"/>
                <w:szCs w:val="14"/>
              </w:rPr>
              <w:t>aturalna produktivnost (vlak</w:t>
            </w:r>
            <w:r w:rsidR="00651C32" w:rsidRPr="009C3FDE">
              <w:rPr>
                <w:rFonts w:cs="Arial"/>
                <w:sz w:val="14"/>
                <w:szCs w:val="14"/>
              </w:rPr>
              <w:t>-</w:t>
            </w:r>
            <w:r w:rsidR="00B7690F" w:rsidRPr="009C3FDE">
              <w:rPr>
                <w:rFonts w:cs="Arial"/>
                <w:sz w:val="14"/>
                <w:szCs w:val="14"/>
              </w:rPr>
              <w:t>km po zaposlenome)</w:t>
            </w:r>
          </w:p>
        </w:tc>
        <w:tc>
          <w:tcPr>
            <w:tcW w:w="919" w:type="dxa"/>
            <w:vAlign w:val="center"/>
          </w:tcPr>
          <w:p w14:paraId="1963201B" w14:textId="4045EB38"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4.422</w:t>
            </w:r>
          </w:p>
        </w:tc>
        <w:tc>
          <w:tcPr>
            <w:tcW w:w="677" w:type="dxa"/>
            <w:vAlign w:val="center"/>
          </w:tcPr>
          <w:p w14:paraId="0AD3716C" w14:textId="5EB1018E"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4.542</w:t>
            </w:r>
          </w:p>
        </w:tc>
        <w:tc>
          <w:tcPr>
            <w:tcW w:w="677" w:type="dxa"/>
            <w:vAlign w:val="center"/>
          </w:tcPr>
          <w:p w14:paraId="6CB2E5E4" w14:textId="47958ACA"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4.662</w:t>
            </w:r>
          </w:p>
        </w:tc>
        <w:tc>
          <w:tcPr>
            <w:tcW w:w="677" w:type="dxa"/>
            <w:vAlign w:val="center"/>
          </w:tcPr>
          <w:p w14:paraId="262A5BBC" w14:textId="4EFA37EE"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4.781</w:t>
            </w:r>
          </w:p>
        </w:tc>
        <w:tc>
          <w:tcPr>
            <w:tcW w:w="677" w:type="dxa"/>
            <w:vAlign w:val="center"/>
          </w:tcPr>
          <w:p w14:paraId="420DF12C" w14:textId="7040896A"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4.901</w:t>
            </w:r>
          </w:p>
        </w:tc>
        <w:tc>
          <w:tcPr>
            <w:tcW w:w="677" w:type="dxa"/>
            <w:vAlign w:val="center"/>
          </w:tcPr>
          <w:p w14:paraId="2BE9EF77" w14:textId="76E48D2F"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5.021</w:t>
            </w:r>
          </w:p>
        </w:tc>
        <w:tc>
          <w:tcPr>
            <w:tcW w:w="677" w:type="dxa"/>
            <w:vAlign w:val="center"/>
          </w:tcPr>
          <w:p w14:paraId="489470D6" w14:textId="390930A5"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5.141</w:t>
            </w:r>
          </w:p>
        </w:tc>
        <w:tc>
          <w:tcPr>
            <w:tcW w:w="677" w:type="dxa"/>
            <w:vAlign w:val="center"/>
          </w:tcPr>
          <w:p w14:paraId="01B99BF6" w14:textId="309C0B6D"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5.260</w:t>
            </w:r>
          </w:p>
        </w:tc>
        <w:tc>
          <w:tcPr>
            <w:tcW w:w="677" w:type="dxa"/>
            <w:vAlign w:val="center"/>
          </w:tcPr>
          <w:p w14:paraId="48A0D427" w14:textId="6D6F1422"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5.380</w:t>
            </w:r>
          </w:p>
        </w:tc>
        <w:tc>
          <w:tcPr>
            <w:tcW w:w="676" w:type="dxa"/>
            <w:vAlign w:val="center"/>
          </w:tcPr>
          <w:p w14:paraId="5CF7C751" w14:textId="59645DC0" w:rsidR="00B7690F" w:rsidRPr="009C3FDE" w:rsidRDefault="00B7690F" w:rsidP="00B7690F">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5.500</w:t>
            </w:r>
          </w:p>
        </w:tc>
      </w:tr>
      <w:tr w:rsidR="00B83D77" w:rsidRPr="009C3FDE" w14:paraId="05F65C2B" w14:textId="77777777" w:rsidTr="006D4AB0">
        <w:trPr>
          <w:trHeight w:val="40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5A82FD86" w14:textId="5DDD48A0" w:rsidR="00B83D77" w:rsidRPr="009C3FDE" w:rsidRDefault="008053BC" w:rsidP="00B83D77">
            <w:pPr>
              <w:jc w:val="left"/>
              <w:rPr>
                <w:rFonts w:cs="Arial"/>
                <w:sz w:val="14"/>
                <w:szCs w:val="14"/>
              </w:rPr>
            </w:pPr>
            <w:r>
              <w:rPr>
                <w:rFonts w:cs="Arial"/>
                <w:sz w:val="14"/>
                <w:szCs w:val="14"/>
              </w:rPr>
              <w:t>P</w:t>
            </w:r>
            <w:r w:rsidR="00B83D77" w:rsidRPr="009C3FDE">
              <w:rPr>
                <w:rFonts w:cs="Arial"/>
                <w:sz w:val="14"/>
                <w:szCs w:val="14"/>
              </w:rPr>
              <w:t>okrivenost operativnih troškova javnog željezničkog prijevoza prihodima od prodaje (bez potpora)</w:t>
            </w:r>
          </w:p>
        </w:tc>
        <w:tc>
          <w:tcPr>
            <w:tcW w:w="919" w:type="dxa"/>
            <w:vAlign w:val="center"/>
          </w:tcPr>
          <w:p w14:paraId="6E44D651" w14:textId="5C662432"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23,40</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61DEDD0E" w14:textId="55878960"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24</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3DD35733" w14:textId="4BAE0157"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26</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6FC515B1" w14:textId="6D763BCC"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26</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76DE2327" w14:textId="6BE0EF1A"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28</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42F7991C" w14:textId="2F41AB29"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28</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2FB9B073" w14:textId="05502156"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30</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01B2E720" w14:textId="6E1B80C2"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30</w:t>
            </w:r>
            <w:r w:rsidR="00651C32" w:rsidRPr="009C3FDE">
              <w:rPr>
                <w:rFonts w:cs="Arial"/>
                <w:color w:val="000000"/>
                <w:sz w:val="13"/>
                <w:szCs w:val="13"/>
              </w:rPr>
              <w:t xml:space="preserve"> </w:t>
            </w:r>
            <w:r w:rsidRPr="009C3FDE">
              <w:rPr>
                <w:rFonts w:cs="Arial"/>
                <w:color w:val="000000"/>
                <w:sz w:val="13"/>
                <w:szCs w:val="13"/>
              </w:rPr>
              <w:t>%</w:t>
            </w:r>
          </w:p>
        </w:tc>
        <w:tc>
          <w:tcPr>
            <w:tcW w:w="677" w:type="dxa"/>
            <w:vAlign w:val="center"/>
          </w:tcPr>
          <w:p w14:paraId="475964B5" w14:textId="30278C3D"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33</w:t>
            </w:r>
            <w:r w:rsidR="00651C32" w:rsidRPr="009C3FDE">
              <w:rPr>
                <w:rFonts w:cs="Arial"/>
                <w:color w:val="000000"/>
                <w:sz w:val="13"/>
                <w:szCs w:val="13"/>
              </w:rPr>
              <w:t xml:space="preserve"> </w:t>
            </w:r>
            <w:r w:rsidRPr="009C3FDE">
              <w:rPr>
                <w:rFonts w:cs="Arial"/>
                <w:color w:val="000000"/>
                <w:sz w:val="13"/>
                <w:szCs w:val="13"/>
              </w:rPr>
              <w:t>%</w:t>
            </w:r>
          </w:p>
        </w:tc>
        <w:tc>
          <w:tcPr>
            <w:tcW w:w="676" w:type="dxa"/>
            <w:vAlign w:val="center"/>
          </w:tcPr>
          <w:p w14:paraId="4B79426E" w14:textId="783BBA14" w:rsidR="00B83D77" w:rsidRPr="009C3FDE" w:rsidRDefault="00B83D77" w:rsidP="00B83D77">
            <w:pPr>
              <w:jc w:val="center"/>
              <w:cnfStyle w:val="000000000000" w:firstRow="0" w:lastRow="0" w:firstColumn="0" w:lastColumn="0" w:oddVBand="0" w:evenVBand="0" w:oddHBand="0" w:evenHBand="0" w:firstRowFirstColumn="0" w:firstRowLastColumn="0" w:lastRowFirstColumn="0" w:lastRowLastColumn="0"/>
              <w:rPr>
                <w:rFonts w:cs="Arial"/>
                <w:color w:val="000000"/>
                <w:sz w:val="13"/>
                <w:szCs w:val="13"/>
              </w:rPr>
            </w:pPr>
            <w:r w:rsidRPr="009C3FDE">
              <w:rPr>
                <w:rFonts w:cs="Arial"/>
                <w:color w:val="000000"/>
                <w:sz w:val="13"/>
                <w:szCs w:val="13"/>
              </w:rPr>
              <w:t>35</w:t>
            </w:r>
            <w:r w:rsidR="00651C32" w:rsidRPr="009C3FDE">
              <w:rPr>
                <w:rFonts w:cs="Arial"/>
                <w:color w:val="000000"/>
                <w:sz w:val="13"/>
                <w:szCs w:val="13"/>
              </w:rPr>
              <w:t xml:space="preserve"> </w:t>
            </w:r>
            <w:r w:rsidRPr="009C3FDE">
              <w:rPr>
                <w:rFonts w:cs="Arial"/>
                <w:color w:val="000000"/>
                <w:sz w:val="13"/>
                <w:szCs w:val="13"/>
              </w:rPr>
              <w:t>%</w:t>
            </w:r>
          </w:p>
        </w:tc>
      </w:tr>
      <w:tr w:rsidR="00C76B33" w:rsidRPr="009C3FDE" w14:paraId="7242DDDB" w14:textId="77777777" w:rsidTr="006D4AB0">
        <w:trPr>
          <w:trHeight w:val="40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4E79BA64" w14:textId="38AA3A51" w:rsidR="00987BF5" w:rsidRPr="009C3FDE" w:rsidRDefault="008053BC" w:rsidP="005A681F">
            <w:pPr>
              <w:jc w:val="left"/>
              <w:rPr>
                <w:rFonts w:cs="Arial"/>
                <w:sz w:val="14"/>
                <w:szCs w:val="14"/>
              </w:rPr>
            </w:pPr>
            <w:r>
              <w:rPr>
                <w:rFonts w:cs="Arial"/>
                <w:sz w:val="14"/>
                <w:szCs w:val="14"/>
              </w:rPr>
              <w:t>U</w:t>
            </w:r>
            <w:r w:rsidR="00987BF5" w:rsidRPr="009C3FDE">
              <w:rPr>
                <w:rFonts w:cs="Arial"/>
                <w:sz w:val="14"/>
                <w:szCs w:val="14"/>
              </w:rPr>
              <w:t>laganje u održavanje infrastrukture po km kolosijeka otvorene pruge (EUR)</w:t>
            </w:r>
          </w:p>
        </w:tc>
        <w:tc>
          <w:tcPr>
            <w:tcW w:w="919" w:type="dxa"/>
            <w:vAlign w:val="center"/>
          </w:tcPr>
          <w:p w14:paraId="2EF079B4" w14:textId="7BBD8D9F"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22.029</w:t>
            </w:r>
          </w:p>
        </w:tc>
        <w:tc>
          <w:tcPr>
            <w:tcW w:w="677" w:type="dxa"/>
            <w:vAlign w:val="center"/>
          </w:tcPr>
          <w:p w14:paraId="69893764" w14:textId="31EF1967"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22.448</w:t>
            </w:r>
          </w:p>
        </w:tc>
        <w:tc>
          <w:tcPr>
            <w:tcW w:w="677" w:type="dxa"/>
            <w:vAlign w:val="center"/>
          </w:tcPr>
          <w:p w14:paraId="5A79AD08" w14:textId="080C9F88"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22.866</w:t>
            </w:r>
          </w:p>
        </w:tc>
        <w:tc>
          <w:tcPr>
            <w:tcW w:w="677" w:type="dxa"/>
            <w:vAlign w:val="center"/>
          </w:tcPr>
          <w:p w14:paraId="08EFE00E" w14:textId="24AD3CCF"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23.285</w:t>
            </w:r>
          </w:p>
        </w:tc>
        <w:tc>
          <w:tcPr>
            <w:tcW w:w="677" w:type="dxa"/>
            <w:vAlign w:val="center"/>
          </w:tcPr>
          <w:p w14:paraId="75732BE2" w14:textId="6EE1D8E9"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23.703</w:t>
            </w:r>
          </w:p>
        </w:tc>
        <w:tc>
          <w:tcPr>
            <w:tcW w:w="677" w:type="dxa"/>
            <w:vAlign w:val="center"/>
          </w:tcPr>
          <w:p w14:paraId="5E678326" w14:textId="0A7E0335"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24.122</w:t>
            </w:r>
          </w:p>
        </w:tc>
        <w:tc>
          <w:tcPr>
            <w:tcW w:w="677" w:type="dxa"/>
            <w:vAlign w:val="center"/>
          </w:tcPr>
          <w:p w14:paraId="441F20FF" w14:textId="0213FE89"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24.540</w:t>
            </w:r>
          </w:p>
        </w:tc>
        <w:tc>
          <w:tcPr>
            <w:tcW w:w="677" w:type="dxa"/>
            <w:vAlign w:val="center"/>
          </w:tcPr>
          <w:p w14:paraId="7941A875" w14:textId="4A5708BE"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24.959</w:t>
            </w:r>
          </w:p>
        </w:tc>
        <w:tc>
          <w:tcPr>
            <w:tcW w:w="677" w:type="dxa"/>
            <w:vAlign w:val="center"/>
          </w:tcPr>
          <w:p w14:paraId="66E877D4" w14:textId="33D633BB"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25.377</w:t>
            </w:r>
          </w:p>
        </w:tc>
        <w:tc>
          <w:tcPr>
            <w:tcW w:w="676" w:type="dxa"/>
            <w:vAlign w:val="center"/>
          </w:tcPr>
          <w:p w14:paraId="7F49EC6F" w14:textId="6EEF8038"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3"/>
                <w:szCs w:val="13"/>
              </w:rPr>
            </w:pPr>
            <w:r w:rsidRPr="009C3FDE">
              <w:rPr>
                <w:rFonts w:cs="Arial"/>
                <w:color w:val="000000"/>
                <w:sz w:val="13"/>
                <w:szCs w:val="13"/>
              </w:rPr>
              <w:t>25.796</w:t>
            </w:r>
          </w:p>
        </w:tc>
      </w:tr>
      <w:tr w:rsidR="00671923" w:rsidRPr="009C3FDE" w14:paraId="6E0F5413" w14:textId="77777777" w:rsidTr="006D4AB0">
        <w:trPr>
          <w:trHeight w:val="40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40816EB8" w14:textId="6DF58DE2" w:rsidR="00671923" w:rsidRPr="009C3FDE" w:rsidRDefault="00671923" w:rsidP="00671923">
            <w:pPr>
              <w:jc w:val="left"/>
              <w:rPr>
                <w:rFonts w:cs="Arial"/>
                <w:sz w:val="14"/>
                <w:szCs w:val="14"/>
              </w:rPr>
            </w:pPr>
            <w:r w:rsidRPr="009C3FDE">
              <w:rPr>
                <w:rFonts w:cs="Arial"/>
                <w:sz w:val="13"/>
                <w:szCs w:val="13"/>
              </w:rPr>
              <w:t>Duljina moderniziranih kolosijeka otvorene željezničke pruge (u ukupnoj mreži) (km)</w:t>
            </w:r>
            <w:r w:rsidRPr="009C3FDE">
              <w:rPr>
                <w:rStyle w:val="Referencafusnote"/>
                <w:rFonts w:cs="Arial"/>
                <w:sz w:val="13"/>
                <w:szCs w:val="13"/>
              </w:rPr>
              <w:footnoteReference w:id="10"/>
            </w:r>
          </w:p>
        </w:tc>
        <w:tc>
          <w:tcPr>
            <w:tcW w:w="919" w:type="dxa"/>
            <w:vAlign w:val="center"/>
          </w:tcPr>
          <w:p w14:paraId="408169BA" w14:textId="591B86DC"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23,55</w:t>
            </w:r>
          </w:p>
        </w:tc>
        <w:tc>
          <w:tcPr>
            <w:tcW w:w="677" w:type="dxa"/>
            <w:vAlign w:val="center"/>
          </w:tcPr>
          <w:p w14:paraId="4A032804" w14:textId="0BE05C2F"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39,25</w:t>
            </w:r>
          </w:p>
        </w:tc>
        <w:tc>
          <w:tcPr>
            <w:tcW w:w="677" w:type="dxa"/>
            <w:vAlign w:val="center"/>
          </w:tcPr>
          <w:p w14:paraId="3FC1D917" w14:textId="7E000D93"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57,574</w:t>
            </w:r>
          </w:p>
        </w:tc>
        <w:tc>
          <w:tcPr>
            <w:tcW w:w="677" w:type="dxa"/>
            <w:vAlign w:val="center"/>
          </w:tcPr>
          <w:p w14:paraId="34A88822" w14:textId="56737612"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130,85</w:t>
            </w:r>
          </w:p>
        </w:tc>
        <w:tc>
          <w:tcPr>
            <w:tcW w:w="677" w:type="dxa"/>
            <w:vAlign w:val="center"/>
          </w:tcPr>
          <w:p w14:paraId="616C268E" w14:textId="66C7C2FD"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130,85</w:t>
            </w:r>
          </w:p>
        </w:tc>
        <w:tc>
          <w:tcPr>
            <w:tcW w:w="677" w:type="dxa"/>
            <w:vAlign w:val="center"/>
          </w:tcPr>
          <w:p w14:paraId="7434433E" w14:textId="70D45DF6"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164,87</w:t>
            </w:r>
          </w:p>
        </w:tc>
        <w:tc>
          <w:tcPr>
            <w:tcW w:w="677" w:type="dxa"/>
            <w:vAlign w:val="center"/>
          </w:tcPr>
          <w:p w14:paraId="13F9C980" w14:textId="25266434"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193,65</w:t>
            </w:r>
          </w:p>
        </w:tc>
        <w:tc>
          <w:tcPr>
            <w:tcW w:w="677" w:type="dxa"/>
            <w:vAlign w:val="center"/>
          </w:tcPr>
          <w:p w14:paraId="34C34470" w14:textId="205516FB"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193,66</w:t>
            </w:r>
          </w:p>
        </w:tc>
        <w:tc>
          <w:tcPr>
            <w:tcW w:w="677" w:type="dxa"/>
            <w:vAlign w:val="center"/>
          </w:tcPr>
          <w:p w14:paraId="33A5970D" w14:textId="12FD53B3"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222,44</w:t>
            </w:r>
          </w:p>
        </w:tc>
        <w:tc>
          <w:tcPr>
            <w:tcW w:w="676" w:type="dxa"/>
            <w:vAlign w:val="center"/>
          </w:tcPr>
          <w:p w14:paraId="2B5D79D0" w14:textId="31C98855"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222,44</w:t>
            </w:r>
          </w:p>
        </w:tc>
      </w:tr>
      <w:tr w:rsidR="00671923" w:rsidRPr="009C3FDE" w14:paraId="56B87E58" w14:textId="77777777" w:rsidTr="006D4AB0">
        <w:trPr>
          <w:trHeight w:val="700"/>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63C96F68" w14:textId="552C9BDE" w:rsidR="00671923" w:rsidRPr="009C3FDE" w:rsidRDefault="00671923" w:rsidP="00671923">
            <w:pPr>
              <w:jc w:val="left"/>
              <w:rPr>
                <w:rFonts w:cs="Arial"/>
                <w:sz w:val="14"/>
                <w:szCs w:val="14"/>
              </w:rPr>
            </w:pPr>
            <w:r w:rsidRPr="009C3FDE">
              <w:rPr>
                <w:rFonts w:cs="Arial"/>
                <w:sz w:val="13"/>
                <w:szCs w:val="13"/>
              </w:rPr>
              <w:t>Duljina obnovljenih kolosijeka otvorene željezničke pruge (u ukupnoj mreži) (km)</w:t>
            </w:r>
            <w:r w:rsidRPr="009C3FDE">
              <w:rPr>
                <w:rStyle w:val="Referencafusnote"/>
                <w:rFonts w:cs="Arial"/>
                <w:sz w:val="13"/>
                <w:szCs w:val="13"/>
              </w:rPr>
              <w:footnoteReference w:id="11"/>
            </w:r>
          </w:p>
        </w:tc>
        <w:tc>
          <w:tcPr>
            <w:tcW w:w="919" w:type="dxa"/>
            <w:vAlign w:val="center"/>
          </w:tcPr>
          <w:p w14:paraId="41C3D966" w14:textId="01FD61E8"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49,72</w:t>
            </w:r>
          </w:p>
        </w:tc>
        <w:tc>
          <w:tcPr>
            <w:tcW w:w="677" w:type="dxa"/>
            <w:vAlign w:val="center"/>
          </w:tcPr>
          <w:p w14:paraId="37B5F66B" w14:textId="074FA044"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96,83</w:t>
            </w:r>
          </w:p>
        </w:tc>
        <w:tc>
          <w:tcPr>
            <w:tcW w:w="677" w:type="dxa"/>
            <w:vAlign w:val="center"/>
          </w:tcPr>
          <w:p w14:paraId="1177F81F" w14:textId="3F14E80E"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146,55</w:t>
            </w:r>
          </w:p>
        </w:tc>
        <w:tc>
          <w:tcPr>
            <w:tcW w:w="677" w:type="dxa"/>
            <w:vAlign w:val="center"/>
          </w:tcPr>
          <w:p w14:paraId="349D38C0" w14:textId="368CE426"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222,44</w:t>
            </w:r>
          </w:p>
        </w:tc>
        <w:tc>
          <w:tcPr>
            <w:tcW w:w="677" w:type="dxa"/>
            <w:vAlign w:val="center"/>
          </w:tcPr>
          <w:p w14:paraId="6DCD7E34" w14:textId="265A4FE9"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280,01</w:t>
            </w:r>
          </w:p>
        </w:tc>
        <w:tc>
          <w:tcPr>
            <w:tcW w:w="677" w:type="dxa"/>
            <w:vAlign w:val="center"/>
          </w:tcPr>
          <w:p w14:paraId="261AD09B" w14:textId="4768DFCC"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306,19</w:t>
            </w:r>
          </w:p>
        </w:tc>
        <w:tc>
          <w:tcPr>
            <w:tcW w:w="677" w:type="dxa"/>
            <w:vAlign w:val="center"/>
          </w:tcPr>
          <w:p w14:paraId="00A8C36D" w14:textId="4843CF6F"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345,44</w:t>
            </w:r>
          </w:p>
        </w:tc>
        <w:tc>
          <w:tcPr>
            <w:tcW w:w="677" w:type="dxa"/>
            <w:vAlign w:val="center"/>
          </w:tcPr>
          <w:p w14:paraId="5F682B7F" w14:textId="1604D01E"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371,61</w:t>
            </w:r>
          </w:p>
        </w:tc>
        <w:tc>
          <w:tcPr>
            <w:tcW w:w="677" w:type="dxa"/>
            <w:vAlign w:val="center"/>
          </w:tcPr>
          <w:p w14:paraId="00B1235F" w14:textId="0859894E"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397,78</w:t>
            </w:r>
          </w:p>
        </w:tc>
        <w:tc>
          <w:tcPr>
            <w:tcW w:w="676" w:type="dxa"/>
            <w:vAlign w:val="center"/>
          </w:tcPr>
          <w:p w14:paraId="2964482B" w14:textId="717641DF" w:rsidR="00671923" w:rsidRPr="009C3FDE" w:rsidRDefault="00671923" w:rsidP="00671923">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3"/>
                <w:szCs w:val="13"/>
              </w:rPr>
              <w:t>439,65</w:t>
            </w:r>
          </w:p>
        </w:tc>
      </w:tr>
      <w:tr w:rsidR="00C76B33" w:rsidRPr="009C3FDE" w14:paraId="15889D17" w14:textId="77777777" w:rsidTr="006D4AB0">
        <w:trPr>
          <w:trHeight w:val="700"/>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47A31FEA" w14:textId="16F38F3E" w:rsidR="00987BF5" w:rsidRPr="009C3FDE" w:rsidRDefault="008053BC" w:rsidP="002C60CC">
            <w:pPr>
              <w:jc w:val="left"/>
              <w:rPr>
                <w:rFonts w:cs="Arial"/>
                <w:sz w:val="14"/>
                <w:szCs w:val="14"/>
              </w:rPr>
            </w:pPr>
            <w:r>
              <w:rPr>
                <w:rFonts w:cs="Arial"/>
                <w:sz w:val="14"/>
                <w:szCs w:val="14"/>
              </w:rPr>
              <w:t>U</w:t>
            </w:r>
            <w:r w:rsidR="00987BF5" w:rsidRPr="009C3FDE">
              <w:rPr>
                <w:rFonts w:cs="Arial"/>
                <w:sz w:val="14"/>
                <w:szCs w:val="14"/>
              </w:rPr>
              <w:t>dio emisija CO2 u željezničkom prometu u ukupnim emisijama (sektora prometa)</w:t>
            </w:r>
          </w:p>
        </w:tc>
        <w:tc>
          <w:tcPr>
            <w:tcW w:w="919" w:type="dxa"/>
            <w:vAlign w:val="center"/>
          </w:tcPr>
          <w:p w14:paraId="6B7F87C9" w14:textId="77777777"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0,8</w:t>
            </w:r>
          </w:p>
          <w:p w14:paraId="580C1C16" w14:textId="72EB956C"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(2019)</w:t>
            </w:r>
          </w:p>
        </w:tc>
        <w:tc>
          <w:tcPr>
            <w:tcW w:w="677" w:type="dxa"/>
            <w:vAlign w:val="center"/>
          </w:tcPr>
          <w:p w14:paraId="5B49E7D3" w14:textId="6D6F1F2C"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0,7</w:t>
            </w:r>
          </w:p>
        </w:tc>
        <w:tc>
          <w:tcPr>
            <w:tcW w:w="677" w:type="dxa"/>
            <w:vAlign w:val="center"/>
          </w:tcPr>
          <w:p w14:paraId="639E6E27" w14:textId="39934E6D"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0,7</w:t>
            </w:r>
          </w:p>
        </w:tc>
        <w:tc>
          <w:tcPr>
            <w:tcW w:w="677" w:type="dxa"/>
            <w:vAlign w:val="center"/>
          </w:tcPr>
          <w:p w14:paraId="4FF4B92A" w14:textId="54C8964F"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0,7</w:t>
            </w:r>
          </w:p>
        </w:tc>
        <w:tc>
          <w:tcPr>
            <w:tcW w:w="677" w:type="dxa"/>
            <w:vAlign w:val="center"/>
          </w:tcPr>
          <w:p w14:paraId="7A7068C8" w14:textId="0EB89107"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0,6</w:t>
            </w:r>
          </w:p>
        </w:tc>
        <w:tc>
          <w:tcPr>
            <w:tcW w:w="677" w:type="dxa"/>
            <w:vAlign w:val="center"/>
          </w:tcPr>
          <w:p w14:paraId="4570A968" w14:textId="3C23AE0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0,6</w:t>
            </w:r>
          </w:p>
        </w:tc>
        <w:tc>
          <w:tcPr>
            <w:tcW w:w="677" w:type="dxa"/>
            <w:vAlign w:val="center"/>
          </w:tcPr>
          <w:p w14:paraId="0E1FD23A" w14:textId="3343D70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0,5</w:t>
            </w:r>
          </w:p>
        </w:tc>
        <w:tc>
          <w:tcPr>
            <w:tcW w:w="677" w:type="dxa"/>
            <w:vAlign w:val="center"/>
          </w:tcPr>
          <w:p w14:paraId="75D0AD92" w14:textId="70EC252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0,5</w:t>
            </w:r>
          </w:p>
        </w:tc>
        <w:tc>
          <w:tcPr>
            <w:tcW w:w="677" w:type="dxa"/>
            <w:vAlign w:val="center"/>
          </w:tcPr>
          <w:p w14:paraId="619FA436" w14:textId="3A5FB280"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0,5</w:t>
            </w:r>
          </w:p>
        </w:tc>
        <w:tc>
          <w:tcPr>
            <w:tcW w:w="676" w:type="dxa"/>
            <w:vAlign w:val="center"/>
          </w:tcPr>
          <w:p w14:paraId="446B944B" w14:textId="2F7EC71F"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0,4</w:t>
            </w:r>
          </w:p>
        </w:tc>
      </w:tr>
      <w:tr w:rsidR="00C76B33" w:rsidRPr="009C3FDE" w14:paraId="325DDE48" w14:textId="77777777" w:rsidTr="006D4AB0">
        <w:trPr>
          <w:trHeight w:val="81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709CEF30" w14:textId="0688122E" w:rsidR="00987BF5" w:rsidRPr="009C3FDE" w:rsidRDefault="008053BC" w:rsidP="000C4724">
            <w:pPr>
              <w:jc w:val="left"/>
              <w:rPr>
                <w:rFonts w:cs="Arial"/>
                <w:sz w:val="14"/>
                <w:szCs w:val="14"/>
              </w:rPr>
            </w:pPr>
            <w:r>
              <w:rPr>
                <w:rFonts w:cs="Arial"/>
                <w:sz w:val="14"/>
                <w:szCs w:val="14"/>
              </w:rPr>
              <w:t>Udio p</w:t>
            </w:r>
            <w:r w:rsidR="00987BF5" w:rsidRPr="009C3FDE">
              <w:rPr>
                <w:rFonts w:cs="Arial"/>
                <w:sz w:val="14"/>
                <w:szCs w:val="14"/>
              </w:rPr>
              <w:t>okrivenost</w:t>
            </w:r>
            <w:r>
              <w:rPr>
                <w:rFonts w:cs="Arial"/>
                <w:sz w:val="14"/>
                <w:szCs w:val="14"/>
              </w:rPr>
              <w:t>i</w:t>
            </w:r>
            <w:r w:rsidR="00987BF5" w:rsidRPr="009C3FDE">
              <w:rPr>
                <w:rFonts w:cs="Arial"/>
                <w:sz w:val="14"/>
                <w:szCs w:val="14"/>
              </w:rPr>
              <w:t xml:space="preserve"> urbanih regija </w:t>
            </w:r>
            <w:proofErr w:type="spellStart"/>
            <w:r w:rsidR="00987BF5" w:rsidRPr="009C3FDE">
              <w:rPr>
                <w:rFonts w:cs="Arial"/>
                <w:sz w:val="14"/>
                <w:szCs w:val="14"/>
              </w:rPr>
              <w:t>intermodalnim</w:t>
            </w:r>
            <w:proofErr w:type="spellEnd"/>
            <w:r w:rsidR="00987BF5" w:rsidRPr="009C3FDE">
              <w:rPr>
                <w:rFonts w:cs="Arial"/>
                <w:sz w:val="14"/>
                <w:szCs w:val="14"/>
              </w:rPr>
              <w:t xml:space="preserve"> terminalima (%)</w:t>
            </w:r>
          </w:p>
        </w:tc>
        <w:tc>
          <w:tcPr>
            <w:tcW w:w="919" w:type="dxa"/>
            <w:vAlign w:val="center"/>
          </w:tcPr>
          <w:p w14:paraId="4F90F966" w14:textId="03FF6378"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r w:rsidR="00651C32" w:rsidRPr="009C3FDE">
              <w:rPr>
                <w:rFonts w:cs="Arial"/>
                <w:sz w:val="14"/>
                <w:szCs w:val="14"/>
              </w:rPr>
              <w:t xml:space="preserve"> </w:t>
            </w:r>
          </w:p>
        </w:tc>
        <w:tc>
          <w:tcPr>
            <w:tcW w:w="677" w:type="dxa"/>
            <w:vAlign w:val="center"/>
          </w:tcPr>
          <w:p w14:paraId="00681D1A" w14:textId="3B3D9C55"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r w:rsidR="00651C32" w:rsidRPr="009C3FDE">
              <w:rPr>
                <w:rFonts w:cs="Arial"/>
                <w:sz w:val="14"/>
                <w:szCs w:val="14"/>
              </w:rPr>
              <w:t xml:space="preserve"> </w:t>
            </w:r>
          </w:p>
        </w:tc>
        <w:tc>
          <w:tcPr>
            <w:tcW w:w="677" w:type="dxa"/>
            <w:vAlign w:val="center"/>
          </w:tcPr>
          <w:p w14:paraId="07BCACBA" w14:textId="1945FC28"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r w:rsidR="00651C32" w:rsidRPr="009C3FDE">
              <w:rPr>
                <w:rFonts w:cs="Arial"/>
                <w:sz w:val="14"/>
                <w:szCs w:val="14"/>
              </w:rPr>
              <w:t xml:space="preserve"> </w:t>
            </w:r>
          </w:p>
        </w:tc>
        <w:tc>
          <w:tcPr>
            <w:tcW w:w="677" w:type="dxa"/>
            <w:vAlign w:val="center"/>
          </w:tcPr>
          <w:p w14:paraId="0FAFB6EF" w14:textId="63F83D2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40</w:t>
            </w:r>
            <w:r w:rsidR="00651C32" w:rsidRPr="009C3FDE">
              <w:rPr>
                <w:rFonts w:cs="Arial"/>
                <w:sz w:val="14"/>
                <w:szCs w:val="14"/>
              </w:rPr>
              <w:t xml:space="preserve"> </w:t>
            </w:r>
          </w:p>
        </w:tc>
        <w:tc>
          <w:tcPr>
            <w:tcW w:w="677" w:type="dxa"/>
            <w:vAlign w:val="center"/>
          </w:tcPr>
          <w:p w14:paraId="2DDEB9D8" w14:textId="1D6AA5D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40</w:t>
            </w:r>
            <w:r w:rsidR="00651C32" w:rsidRPr="009C3FDE">
              <w:rPr>
                <w:rFonts w:cs="Arial"/>
                <w:sz w:val="14"/>
                <w:szCs w:val="14"/>
              </w:rPr>
              <w:t xml:space="preserve"> </w:t>
            </w:r>
          </w:p>
        </w:tc>
        <w:tc>
          <w:tcPr>
            <w:tcW w:w="677" w:type="dxa"/>
            <w:vAlign w:val="center"/>
          </w:tcPr>
          <w:p w14:paraId="75F8EBD7" w14:textId="1945BD76"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60</w:t>
            </w:r>
            <w:r w:rsidR="00651C32" w:rsidRPr="009C3FDE">
              <w:rPr>
                <w:rFonts w:cs="Arial"/>
                <w:sz w:val="14"/>
                <w:szCs w:val="14"/>
              </w:rPr>
              <w:t xml:space="preserve"> </w:t>
            </w:r>
          </w:p>
        </w:tc>
        <w:tc>
          <w:tcPr>
            <w:tcW w:w="677" w:type="dxa"/>
            <w:vAlign w:val="center"/>
          </w:tcPr>
          <w:p w14:paraId="429F381C" w14:textId="46C290E4"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80</w:t>
            </w:r>
            <w:r w:rsidR="00651C32" w:rsidRPr="009C3FDE">
              <w:rPr>
                <w:rFonts w:cs="Arial"/>
                <w:sz w:val="14"/>
                <w:szCs w:val="14"/>
              </w:rPr>
              <w:t xml:space="preserve"> </w:t>
            </w:r>
          </w:p>
        </w:tc>
        <w:tc>
          <w:tcPr>
            <w:tcW w:w="677" w:type="dxa"/>
            <w:vAlign w:val="center"/>
          </w:tcPr>
          <w:p w14:paraId="70542744" w14:textId="565F538E"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r w:rsidR="00651C32" w:rsidRPr="009C3FDE">
              <w:rPr>
                <w:rFonts w:cs="Arial"/>
                <w:sz w:val="14"/>
                <w:szCs w:val="14"/>
              </w:rPr>
              <w:t xml:space="preserve"> </w:t>
            </w:r>
          </w:p>
        </w:tc>
        <w:tc>
          <w:tcPr>
            <w:tcW w:w="677" w:type="dxa"/>
            <w:vAlign w:val="center"/>
          </w:tcPr>
          <w:p w14:paraId="7C688656" w14:textId="53EB1D5E"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r w:rsidR="00651C32" w:rsidRPr="009C3FDE">
              <w:rPr>
                <w:rFonts w:cs="Arial"/>
                <w:sz w:val="14"/>
                <w:szCs w:val="14"/>
              </w:rPr>
              <w:t xml:space="preserve"> </w:t>
            </w:r>
          </w:p>
        </w:tc>
        <w:tc>
          <w:tcPr>
            <w:tcW w:w="676" w:type="dxa"/>
            <w:vAlign w:val="center"/>
          </w:tcPr>
          <w:p w14:paraId="754470D9" w14:textId="06A57887"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r w:rsidR="00651C32" w:rsidRPr="009C3FDE">
              <w:rPr>
                <w:rFonts w:cs="Arial"/>
                <w:sz w:val="14"/>
                <w:szCs w:val="14"/>
              </w:rPr>
              <w:t xml:space="preserve"> </w:t>
            </w:r>
          </w:p>
        </w:tc>
      </w:tr>
      <w:tr w:rsidR="00C76B33" w:rsidRPr="009C3FDE" w14:paraId="79706008" w14:textId="77777777" w:rsidTr="006D4AB0">
        <w:trPr>
          <w:trHeight w:val="818"/>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4C120C12" w14:textId="5607C320" w:rsidR="00987BF5" w:rsidRPr="009C3FDE" w:rsidRDefault="008053BC" w:rsidP="002C60CC">
            <w:pPr>
              <w:jc w:val="left"/>
              <w:rPr>
                <w:rFonts w:cs="Arial"/>
                <w:sz w:val="14"/>
                <w:szCs w:val="14"/>
              </w:rPr>
            </w:pPr>
            <w:r>
              <w:rPr>
                <w:rFonts w:cs="Arial"/>
                <w:sz w:val="14"/>
                <w:szCs w:val="14"/>
              </w:rPr>
              <w:t>Udio p</w:t>
            </w:r>
            <w:r w:rsidR="00987BF5" w:rsidRPr="009C3FDE">
              <w:rPr>
                <w:rFonts w:cs="Arial"/>
                <w:sz w:val="14"/>
                <w:szCs w:val="14"/>
              </w:rPr>
              <w:t>okrivenost</w:t>
            </w:r>
            <w:r>
              <w:rPr>
                <w:rFonts w:cs="Arial"/>
                <w:sz w:val="14"/>
                <w:szCs w:val="14"/>
              </w:rPr>
              <w:t>i</w:t>
            </w:r>
            <w:r w:rsidR="00987BF5" w:rsidRPr="009C3FDE">
              <w:rPr>
                <w:rFonts w:cs="Arial"/>
                <w:sz w:val="14"/>
                <w:szCs w:val="14"/>
              </w:rPr>
              <w:t xml:space="preserve"> urbanih regija terminalima integriranog prijevoza (%)</w:t>
            </w:r>
          </w:p>
        </w:tc>
        <w:tc>
          <w:tcPr>
            <w:tcW w:w="919" w:type="dxa"/>
            <w:vAlign w:val="center"/>
          </w:tcPr>
          <w:p w14:paraId="6B65DA97" w14:textId="67EACB1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p>
        </w:tc>
        <w:tc>
          <w:tcPr>
            <w:tcW w:w="677" w:type="dxa"/>
            <w:vAlign w:val="center"/>
          </w:tcPr>
          <w:p w14:paraId="39ACE3DF" w14:textId="41D0AE60"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p>
        </w:tc>
        <w:tc>
          <w:tcPr>
            <w:tcW w:w="677" w:type="dxa"/>
            <w:vAlign w:val="center"/>
          </w:tcPr>
          <w:p w14:paraId="3D7FBAB5" w14:textId="19FE279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20</w:t>
            </w:r>
          </w:p>
        </w:tc>
        <w:tc>
          <w:tcPr>
            <w:tcW w:w="677" w:type="dxa"/>
            <w:vAlign w:val="center"/>
          </w:tcPr>
          <w:p w14:paraId="682A824D" w14:textId="670B4C45"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40</w:t>
            </w:r>
          </w:p>
        </w:tc>
        <w:tc>
          <w:tcPr>
            <w:tcW w:w="677" w:type="dxa"/>
            <w:vAlign w:val="center"/>
          </w:tcPr>
          <w:p w14:paraId="41D5A7ED" w14:textId="2524785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40</w:t>
            </w:r>
          </w:p>
        </w:tc>
        <w:tc>
          <w:tcPr>
            <w:tcW w:w="677" w:type="dxa"/>
            <w:vAlign w:val="center"/>
          </w:tcPr>
          <w:p w14:paraId="3C9814C7" w14:textId="4E07B43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60</w:t>
            </w:r>
          </w:p>
        </w:tc>
        <w:tc>
          <w:tcPr>
            <w:tcW w:w="677" w:type="dxa"/>
            <w:vAlign w:val="center"/>
          </w:tcPr>
          <w:p w14:paraId="3161DC6D" w14:textId="143E5148"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80</w:t>
            </w:r>
          </w:p>
        </w:tc>
        <w:tc>
          <w:tcPr>
            <w:tcW w:w="677" w:type="dxa"/>
            <w:vAlign w:val="center"/>
          </w:tcPr>
          <w:p w14:paraId="12521C0A" w14:textId="43F1EA93"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7" w:type="dxa"/>
            <w:vAlign w:val="center"/>
          </w:tcPr>
          <w:p w14:paraId="730A6852" w14:textId="4B0C699F"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6" w:type="dxa"/>
            <w:vAlign w:val="center"/>
          </w:tcPr>
          <w:p w14:paraId="715116EF" w14:textId="11E62882"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r>
      <w:tr w:rsidR="00C76B33" w:rsidRPr="009C3FDE" w14:paraId="3C52FDE8" w14:textId="77777777" w:rsidTr="006D4AB0">
        <w:trPr>
          <w:trHeight w:val="430"/>
          <w:jc w:val="center"/>
        </w:trPr>
        <w:tc>
          <w:tcPr>
            <w:tcW w:w="2053" w:type="dxa"/>
            <w:vAlign w:val="center"/>
            <w:hideMark/>
          </w:tcPr>
          <w:p w14:paraId="7679D1E3" w14:textId="29B0D72E" w:rsidR="00987BF5" w:rsidRPr="009C3FDE" w:rsidRDefault="008053BC" w:rsidP="002C60CC">
            <w:pPr>
              <w:jc w:val="left"/>
              <w:cnfStyle w:val="001000000000" w:firstRow="0" w:lastRow="0" w:firstColumn="1" w:lastColumn="0" w:oddVBand="0" w:evenVBand="0" w:oddHBand="0" w:evenHBand="0" w:firstRowFirstColumn="0" w:firstRowLastColumn="0" w:lastRowFirstColumn="0" w:lastRowLastColumn="0"/>
              <w:rPr>
                <w:rFonts w:cs="Arial"/>
                <w:sz w:val="14"/>
                <w:szCs w:val="14"/>
              </w:rPr>
            </w:pPr>
            <w:r>
              <w:rPr>
                <w:rFonts w:cs="Arial"/>
                <w:sz w:val="14"/>
                <w:szCs w:val="14"/>
              </w:rPr>
              <w:t>Ž</w:t>
            </w:r>
            <w:r w:rsidR="00987BF5" w:rsidRPr="009C3FDE">
              <w:rPr>
                <w:rFonts w:cs="Arial"/>
                <w:sz w:val="14"/>
                <w:szCs w:val="14"/>
              </w:rPr>
              <w:t>eljezničke nesreće prema vrsti nesreće</w:t>
            </w:r>
          </w:p>
        </w:tc>
        <w:tc>
          <w:tcPr>
            <w:tcW w:w="919" w:type="dxa"/>
            <w:vAlign w:val="center"/>
          </w:tcPr>
          <w:p w14:paraId="3A75E8D4" w14:textId="026126D9" w:rsidR="00987BF5" w:rsidRPr="009C3FDE" w:rsidRDefault="00987BF5" w:rsidP="00AC7656">
            <w:pPr>
              <w:jc w:val="center"/>
              <w:rPr>
                <w:rFonts w:cs="Arial"/>
                <w:sz w:val="14"/>
                <w:szCs w:val="14"/>
              </w:rPr>
            </w:pPr>
            <w:r w:rsidRPr="009C3FDE">
              <w:rPr>
                <w:rFonts w:cs="Arial"/>
                <w:sz w:val="14"/>
                <w:szCs w:val="14"/>
              </w:rPr>
              <w:t>30</w:t>
            </w:r>
            <w:r w:rsidRPr="009C3FDE">
              <w:rPr>
                <w:rStyle w:val="Referencafusnote"/>
                <w:rFonts w:cs="Arial"/>
                <w:sz w:val="14"/>
                <w:szCs w:val="14"/>
              </w:rPr>
              <w:footnoteReference w:id="12"/>
            </w:r>
          </w:p>
        </w:tc>
        <w:tc>
          <w:tcPr>
            <w:tcW w:w="677" w:type="dxa"/>
            <w:vAlign w:val="center"/>
          </w:tcPr>
          <w:p w14:paraId="23FBD9C3" w14:textId="29E15F8C" w:rsidR="00987BF5" w:rsidRPr="009C3FDE" w:rsidRDefault="00987BF5" w:rsidP="00AC7656">
            <w:pPr>
              <w:jc w:val="center"/>
              <w:rPr>
                <w:rFonts w:cs="Arial"/>
                <w:sz w:val="14"/>
                <w:szCs w:val="14"/>
              </w:rPr>
            </w:pPr>
            <w:r w:rsidRPr="009C3FDE">
              <w:rPr>
                <w:rFonts w:cs="Arial"/>
                <w:sz w:val="14"/>
                <w:szCs w:val="14"/>
              </w:rPr>
              <w:t>29</w:t>
            </w:r>
          </w:p>
        </w:tc>
        <w:tc>
          <w:tcPr>
            <w:tcW w:w="677" w:type="dxa"/>
            <w:vAlign w:val="center"/>
          </w:tcPr>
          <w:p w14:paraId="5871CE21" w14:textId="38AEC657" w:rsidR="00987BF5" w:rsidRPr="009C3FDE" w:rsidRDefault="00987BF5" w:rsidP="00AC7656">
            <w:pPr>
              <w:jc w:val="center"/>
              <w:rPr>
                <w:rFonts w:cs="Arial"/>
                <w:sz w:val="14"/>
                <w:szCs w:val="14"/>
              </w:rPr>
            </w:pPr>
            <w:r w:rsidRPr="009C3FDE">
              <w:rPr>
                <w:rFonts w:cs="Arial"/>
                <w:sz w:val="14"/>
                <w:szCs w:val="14"/>
              </w:rPr>
              <w:t>29</w:t>
            </w:r>
          </w:p>
        </w:tc>
        <w:tc>
          <w:tcPr>
            <w:tcW w:w="677" w:type="dxa"/>
            <w:vAlign w:val="center"/>
          </w:tcPr>
          <w:p w14:paraId="06F14FA0" w14:textId="5CA122C6" w:rsidR="00987BF5" w:rsidRPr="009C3FDE" w:rsidRDefault="00987BF5" w:rsidP="00AC7656">
            <w:pPr>
              <w:jc w:val="center"/>
              <w:rPr>
                <w:rFonts w:cs="Arial"/>
                <w:sz w:val="14"/>
                <w:szCs w:val="14"/>
              </w:rPr>
            </w:pPr>
            <w:r w:rsidRPr="009C3FDE">
              <w:rPr>
                <w:rFonts w:cs="Arial"/>
                <w:sz w:val="14"/>
                <w:szCs w:val="14"/>
              </w:rPr>
              <w:t>28</w:t>
            </w:r>
          </w:p>
        </w:tc>
        <w:tc>
          <w:tcPr>
            <w:tcW w:w="677" w:type="dxa"/>
            <w:vAlign w:val="center"/>
          </w:tcPr>
          <w:p w14:paraId="29DFE628" w14:textId="3E086B78" w:rsidR="00987BF5" w:rsidRPr="009C3FDE" w:rsidRDefault="00987BF5" w:rsidP="00AC7656">
            <w:pPr>
              <w:jc w:val="center"/>
              <w:rPr>
                <w:rFonts w:cs="Arial"/>
                <w:sz w:val="14"/>
                <w:szCs w:val="14"/>
              </w:rPr>
            </w:pPr>
            <w:r w:rsidRPr="009C3FDE">
              <w:rPr>
                <w:rFonts w:cs="Arial"/>
                <w:sz w:val="14"/>
                <w:szCs w:val="14"/>
              </w:rPr>
              <w:t>27</w:t>
            </w:r>
          </w:p>
        </w:tc>
        <w:tc>
          <w:tcPr>
            <w:tcW w:w="677" w:type="dxa"/>
            <w:vAlign w:val="center"/>
          </w:tcPr>
          <w:p w14:paraId="6B978583" w14:textId="4F6F2F39" w:rsidR="00987BF5" w:rsidRPr="009C3FDE" w:rsidRDefault="00987BF5" w:rsidP="00AC7656">
            <w:pPr>
              <w:jc w:val="center"/>
              <w:rPr>
                <w:rFonts w:cs="Arial"/>
                <w:sz w:val="14"/>
                <w:szCs w:val="14"/>
              </w:rPr>
            </w:pPr>
            <w:r w:rsidRPr="009C3FDE">
              <w:rPr>
                <w:rFonts w:cs="Arial"/>
                <w:sz w:val="14"/>
                <w:szCs w:val="14"/>
              </w:rPr>
              <w:t>25</w:t>
            </w:r>
          </w:p>
        </w:tc>
        <w:tc>
          <w:tcPr>
            <w:tcW w:w="677" w:type="dxa"/>
            <w:vAlign w:val="center"/>
          </w:tcPr>
          <w:p w14:paraId="1D7B2095" w14:textId="2613ECA2" w:rsidR="00987BF5" w:rsidRPr="009C3FDE" w:rsidRDefault="00987BF5" w:rsidP="00AC7656">
            <w:pPr>
              <w:jc w:val="center"/>
              <w:rPr>
                <w:rFonts w:cs="Arial"/>
                <w:sz w:val="14"/>
                <w:szCs w:val="14"/>
              </w:rPr>
            </w:pPr>
            <w:r w:rsidRPr="009C3FDE">
              <w:rPr>
                <w:rFonts w:cs="Arial"/>
                <w:sz w:val="14"/>
                <w:szCs w:val="14"/>
              </w:rPr>
              <w:t>23</w:t>
            </w:r>
          </w:p>
        </w:tc>
        <w:tc>
          <w:tcPr>
            <w:tcW w:w="677" w:type="dxa"/>
            <w:vAlign w:val="center"/>
          </w:tcPr>
          <w:p w14:paraId="4BD3D07B" w14:textId="273EDB41" w:rsidR="00987BF5" w:rsidRPr="009C3FDE" w:rsidRDefault="00987BF5" w:rsidP="00AC7656">
            <w:pPr>
              <w:jc w:val="center"/>
              <w:rPr>
                <w:rFonts w:cs="Arial"/>
                <w:sz w:val="14"/>
                <w:szCs w:val="14"/>
              </w:rPr>
            </w:pPr>
            <w:r w:rsidRPr="009C3FDE">
              <w:rPr>
                <w:rFonts w:cs="Arial"/>
                <w:sz w:val="14"/>
                <w:szCs w:val="14"/>
              </w:rPr>
              <w:t>23</w:t>
            </w:r>
          </w:p>
        </w:tc>
        <w:tc>
          <w:tcPr>
            <w:tcW w:w="677" w:type="dxa"/>
            <w:vAlign w:val="center"/>
          </w:tcPr>
          <w:p w14:paraId="1EB50E79" w14:textId="65E36E8F" w:rsidR="00987BF5" w:rsidRPr="009C3FDE" w:rsidRDefault="00987BF5" w:rsidP="00AC7656">
            <w:pPr>
              <w:jc w:val="center"/>
              <w:rPr>
                <w:rFonts w:cs="Arial"/>
                <w:sz w:val="14"/>
                <w:szCs w:val="14"/>
              </w:rPr>
            </w:pPr>
            <w:r w:rsidRPr="009C3FDE">
              <w:rPr>
                <w:rFonts w:cs="Arial"/>
                <w:sz w:val="14"/>
                <w:szCs w:val="14"/>
              </w:rPr>
              <w:t>22</w:t>
            </w:r>
          </w:p>
        </w:tc>
        <w:tc>
          <w:tcPr>
            <w:tcW w:w="676" w:type="dxa"/>
            <w:vAlign w:val="center"/>
          </w:tcPr>
          <w:p w14:paraId="61C7D9CC" w14:textId="72E869CE" w:rsidR="00987BF5" w:rsidRPr="009C3FDE" w:rsidRDefault="00987BF5" w:rsidP="00AC7656">
            <w:pPr>
              <w:jc w:val="center"/>
              <w:rPr>
                <w:rFonts w:cs="Arial"/>
                <w:sz w:val="14"/>
                <w:szCs w:val="14"/>
              </w:rPr>
            </w:pPr>
            <w:r w:rsidRPr="009C3FDE">
              <w:rPr>
                <w:rFonts w:cs="Arial"/>
                <w:sz w:val="14"/>
                <w:szCs w:val="14"/>
              </w:rPr>
              <w:t>20</w:t>
            </w:r>
          </w:p>
        </w:tc>
      </w:tr>
      <w:tr w:rsidR="00C76B33" w:rsidRPr="009C3FDE" w14:paraId="182180CD" w14:textId="77777777" w:rsidTr="006D4AB0">
        <w:trPr>
          <w:trHeight w:val="562"/>
          <w:jc w:val="center"/>
        </w:trPr>
        <w:tc>
          <w:tcPr>
            <w:tcW w:w="2053" w:type="dxa"/>
            <w:vAlign w:val="center"/>
          </w:tcPr>
          <w:p w14:paraId="145F42A1" w14:textId="0DEB8363" w:rsidR="00987BF5" w:rsidRPr="009C3FDE" w:rsidRDefault="008053BC" w:rsidP="002C60CC">
            <w:pPr>
              <w:jc w:val="left"/>
              <w:cnfStyle w:val="001000000000" w:firstRow="0" w:lastRow="0" w:firstColumn="1" w:lastColumn="0" w:oddVBand="0" w:evenVBand="0" w:oddHBand="0" w:evenHBand="0" w:firstRowFirstColumn="0" w:firstRowLastColumn="0" w:lastRowFirstColumn="0" w:lastRowLastColumn="0"/>
              <w:rPr>
                <w:rFonts w:cs="Arial"/>
                <w:sz w:val="14"/>
                <w:szCs w:val="14"/>
              </w:rPr>
            </w:pPr>
            <w:r>
              <w:rPr>
                <w:rFonts w:cs="Arial"/>
                <w:sz w:val="14"/>
                <w:szCs w:val="14"/>
              </w:rPr>
              <w:t>B</w:t>
            </w:r>
            <w:r w:rsidR="00987BF5" w:rsidRPr="009C3FDE">
              <w:rPr>
                <w:rFonts w:cs="Arial"/>
                <w:sz w:val="14"/>
                <w:szCs w:val="14"/>
              </w:rPr>
              <w:t>roj poginulih u izvanrednim događajima u željezničkom prometu</w:t>
            </w:r>
          </w:p>
        </w:tc>
        <w:tc>
          <w:tcPr>
            <w:tcW w:w="919" w:type="dxa"/>
            <w:vAlign w:val="center"/>
          </w:tcPr>
          <w:p w14:paraId="258BD0AA" w14:textId="5C53A80F" w:rsidR="00987BF5" w:rsidRPr="009C3FDE" w:rsidRDefault="00987BF5" w:rsidP="00AC7656">
            <w:pPr>
              <w:jc w:val="center"/>
              <w:rPr>
                <w:rFonts w:cs="Arial"/>
                <w:sz w:val="14"/>
                <w:szCs w:val="14"/>
              </w:rPr>
            </w:pPr>
            <w:r w:rsidRPr="009C3FDE">
              <w:rPr>
                <w:rFonts w:cs="Arial"/>
                <w:sz w:val="14"/>
                <w:szCs w:val="14"/>
              </w:rPr>
              <w:t>10</w:t>
            </w:r>
            <w:r w:rsidRPr="009C3FDE">
              <w:rPr>
                <w:rStyle w:val="Referencafusnote"/>
                <w:rFonts w:cs="Arial"/>
                <w:sz w:val="14"/>
                <w:szCs w:val="14"/>
              </w:rPr>
              <w:footnoteReference w:id="13"/>
            </w:r>
          </w:p>
        </w:tc>
        <w:tc>
          <w:tcPr>
            <w:tcW w:w="677" w:type="dxa"/>
            <w:vAlign w:val="center"/>
          </w:tcPr>
          <w:p w14:paraId="4EC3133F" w14:textId="40C553B8" w:rsidR="00987BF5" w:rsidRPr="009C3FDE" w:rsidRDefault="00987BF5" w:rsidP="00AC7656">
            <w:pPr>
              <w:jc w:val="center"/>
              <w:rPr>
                <w:rFonts w:cs="Arial"/>
                <w:sz w:val="14"/>
                <w:szCs w:val="14"/>
              </w:rPr>
            </w:pPr>
            <w:r w:rsidRPr="009C3FDE">
              <w:rPr>
                <w:rFonts w:cs="Arial"/>
                <w:sz w:val="14"/>
                <w:szCs w:val="14"/>
              </w:rPr>
              <w:t>9</w:t>
            </w:r>
          </w:p>
        </w:tc>
        <w:tc>
          <w:tcPr>
            <w:tcW w:w="677" w:type="dxa"/>
            <w:vAlign w:val="center"/>
          </w:tcPr>
          <w:p w14:paraId="7FD0C9BE" w14:textId="11EE6399" w:rsidR="00987BF5" w:rsidRPr="009C3FDE" w:rsidRDefault="00AC7656" w:rsidP="00AC7656">
            <w:pPr>
              <w:jc w:val="center"/>
              <w:rPr>
                <w:rFonts w:cs="Arial"/>
                <w:sz w:val="14"/>
                <w:szCs w:val="14"/>
              </w:rPr>
            </w:pPr>
            <w:r w:rsidRPr="009C3FDE">
              <w:rPr>
                <w:rFonts w:cs="Arial"/>
                <w:sz w:val="14"/>
                <w:szCs w:val="14"/>
              </w:rPr>
              <w:t>8</w:t>
            </w:r>
          </w:p>
        </w:tc>
        <w:tc>
          <w:tcPr>
            <w:tcW w:w="677" w:type="dxa"/>
            <w:vAlign w:val="center"/>
          </w:tcPr>
          <w:p w14:paraId="7744AAB7" w14:textId="6C6CCD97" w:rsidR="00987BF5" w:rsidRPr="009C3FDE" w:rsidRDefault="00AC7656" w:rsidP="00AC7656">
            <w:pPr>
              <w:jc w:val="center"/>
              <w:rPr>
                <w:rFonts w:cs="Arial"/>
                <w:sz w:val="14"/>
                <w:szCs w:val="14"/>
              </w:rPr>
            </w:pPr>
            <w:r w:rsidRPr="009C3FDE">
              <w:rPr>
                <w:rFonts w:cs="Arial"/>
                <w:sz w:val="14"/>
                <w:szCs w:val="14"/>
              </w:rPr>
              <w:t>7</w:t>
            </w:r>
          </w:p>
        </w:tc>
        <w:tc>
          <w:tcPr>
            <w:tcW w:w="677" w:type="dxa"/>
            <w:vAlign w:val="center"/>
          </w:tcPr>
          <w:p w14:paraId="04667EA5" w14:textId="17AB7CEB" w:rsidR="00987BF5" w:rsidRPr="009C3FDE" w:rsidRDefault="00AC7656" w:rsidP="00AC7656">
            <w:pPr>
              <w:jc w:val="center"/>
              <w:rPr>
                <w:rFonts w:cs="Arial"/>
                <w:sz w:val="14"/>
                <w:szCs w:val="14"/>
              </w:rPr>
            </w:pPr>
            <w:r w:rsidRPr="009C3FDE">
              <w:rPr>
                <w:rFonts w:cs="Arial"/>
                <w:sz w:val="14"/>
                <w:szCs w:val="14"/>
              </w:rPr>
              <w:t>6</w:t>
            </w:r>
          </w:p>
        </w:tc>
        <w:tc>
          <w:tcPr>
            <w:tcW w:w="677" w:type="dxa"/>
            <w:vAlign w:val="center"/>
          </w:tcPr>
          <w:p w14:paraId="5F704EF0" w14:textId="2EA54998" w:rsidR="00987BF5" w:rsidRPr="009C3FDE" w:rsidRDefault="00AC7656" w:rsidP="00AC7656">
            <w:pPr>
              <w:jc w:val="center"/>
              <w:rPr>
                <w:rFonts w:cs="Arial"/>
                <w:sz w:val="14"/>
                <w:szCs w:val="14"/>
              </w:rPr>
            </w:pPr>
            <w:r w:rsidRPr="009C3FDE">
              <w:rPr>
                <w:rFonts w:cs="Arial"/>
                <w:sz w:val="14"/>
                <w:szCs w:val="14"/>
              </w:rPr>
              <w:t>6</w:t>
            </w:r>
          </w:p>
        </w:tc>
        <w:tc>
          <w:tcPr>
            <w:tcW w:w="677" w:type="dxa"/>
            <w:vAlign w:val="center"/>
          </w:tcPr>
          <w:p w14:paraId="15A3FD73" w14:textId="3AB1F4C3" w:rsidR="00987BF5" w:rsidRPr="009C3FDE" w:rsidRDefault="00AC7656" w:rsidP="00AC7656">
            <w:pPr>
              <w:jc w:val="center"/>
              <w:rPr>
                <w:rFonts w:cs="Arial"/>
                <w:sz w:val="14"/>
                <w:szCs w:val="14"/>
              </w:rPr>
            </w:pPr>
            <w:r w:rsidRPr="009C3FDE">
              <w:rPr>
                <w:rFonts w:cs="Arial"/>
                <w:sz w:val="14"/>
                <w:szCs w:val="14"/>
              </w:rPr>
              <w:t>6</w:t>
            </w:r>
          </w:p>
        </w:tc>
        <w:tc>
          <w:tcPr>
            <w:tcW w:w="677" w:type="dxa"/>
            <w:vAlign w:val="center"/>
          </w:tcPr>
          <w:p w14:paraId="35906CE5" w14:textId="4C016211" w:rsidR="00987BF5" w:rsidRPr="009C3FDE" w:rsidRDefault="00AC7656" w:rsidP="00AC7656">
            <w:pPr>
              <w:jc w:val="center"/>
              <w:rPr>
                <w:rFonts w:cs="Arial"/>
                <w:sz w:val="14"/>
                <w:szCs w:val="14"/>
              </w:rPr>
            </w:pPr>
            <w:r w:rsidRPr="009C3FDE">
              <w:rPr>
                <w:rFonts w:cs="Arial"/>
                <w:sz w:val="14"/>
                <w:szCs w:val="14"/>
              </w:rPr>
              <w:t>6</w:t>
            </w:r>
          </w:p>
        </w:tc>
        <w:tc>
          <w:tcPr>
            <w:tcW w:w="677" w:type="dxa"/>
            <w:vAlign w:val="center"/>
          </w:tcPr>
          <w:p w14:paraId="44F955A4" w14:textId="18421263" w:rsidR="00987BF5" w:rsidRPr="009C3FDE" w:rsidRDefault="00AC7656" w:rsidP="00AC7656">
            <w:pPr>
              <w:jc w:val="center"/>
              <w:rPr>
                <w:rFonts w:cs="Arial"/>
                <w:sz w:val="14"/>
                <w:szCs w:val="14"/>
              </w:rPr>
            </w:pPr>
            <w:r w:rsidRPr="009C3FDE">
              <w:rPr>
                <w:rFonts w:cs="Arial"/>
                <w:sz w:val="14"/>
                <w:szCs w:val="14"/>
              </w:rPr>
              <w:t>6</w:t>
            </w:r>
          </w:p>
        </w:tc>
        <w:tc>
          <w:tcPr>
            <w:tcW w:w="676" w:type="dxa"/>
            <w:vAlign w:val="center"/>
          </w:tcPr>
          <w:p w14:paraId="2519CEE4" w14:textId="658DF2F8" w:rsidR="00987BF5" w:rsidRPr="009C3FDE" w:rsidRDefault="00AC7656" w:rsidP="00AC7656">
            <w:pPr>
              <w:jc w:val="center"/>
              <w:rPr>
                <w:rFonts w:cs="Arial"/>
                <w:sz w:val="14"/>
                <w:szCs w:val="14"/>
              </w:rPr>
            </w:pPr>
            <w:r w:rsidRPr="009C3FDE">
              <w:rPr>
                <w:rFonts w:cs="Arial"/>
                <w:sz w:val="14"/>
                <w:szCs w:val="14"/>
              </w:rPr>
              <w:t>6</w:t>
            </w:r>
          </w:p>
        </w:tc>
      </w:tr>
      <w:tr w:rsidR="00C76B33" w:rsidRPr="009C3FDE" w14:paraId="216C6B4B" w14:textId="77777777" w:rsidTr="006D4AB0">
        <w:trPr>
          <w:trHeight w:val="662"/>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155D2B22" w14:textId="17659474" w:rsidR="00987BF5" w:rsidRPr="009C3FDE" w:rsidRDefault="008053BC" w:rsidP="002C60CC">
            <w:pPr>
              <w:jc w:val="left"/>
              <w:rPr>
                <w:rFonts w:cs="Arial"/>
                <w:sz w:val="14"/>
                <w:szCs w:val="14"/>
              </w:rPr>
            </w:pPr>
            <w:r>
              <w:rPr>
                <w:rFonts w:cs="Arial"/>
                <w:sz w:val="14"/>
                <w:szCs w:val="14"/>
              </w:rPr>
              <w:t>B</w:t>
            </w:r>
            <w:r w:rsidR="00987BF5" w:rsidRPr="009C3FDE">
              <w:rPr>
                <w:rFonts w:cs="Arial"/>
                <w:sz w:val="14"/>
                <w:szCs w:val="14"/>
              </w:rPr>
              <w:t>roj teško ozlijeđenih u izvanrednim događajima u željezničkom prometu</w:t>
            </w:r>
          </w:p>
        </w:tc>
        <w:tc>
          <w:tcPr>
            <w:tcW w:w="919" w:type="dxa"/>
            <w:vAlign w:val="center"/>
          </w:tcPr>
          <w:p w14:paraId="324C7445" w14:textId="392C2E6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677" w:type="dxa"/>
            <w:vAlign w:val="center"/>
          </w:tcPr>
          <w:p w14:paraId="492C8CBA" w14:textId="703CF792"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677" w:type="dxa"/>
            <w:vAlign w:val="center"/>
          </w:tcPr>
          <w:p w14:paraId="3A154865" w14:textId="0F63A812"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677" w:type="dxa"/>
            <w:vAlign w:val="center"/>
          </w:tcPr>
          <w:p w14:paraId="2344589A" w14:textId="0ACE00E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677" w:type="dxa"/>
            <w:vAlign w:val="center"/>
          </w:tcPr>
          <w:p w14:paraId="278D7F9B" w14:textId="09696EB3"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6</w:t>
            </w:r>
          </w:p>
        </w:tc>
        <w:tc>
          <w:tcPr>
            <w:tcW w:w="677" w:type="dxa"/>
            <w:vAlign w:val="center"/>
          </w:tcPr>
          <w:p w14:paraId="484D89CA" w14:textId="2CC8728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c>
          <w:tcPr>
            <w:tcW w:w="677" w:type="dxa"/>
            <w:vAlign w:val="center"/>
          </w:tcPr>
          <w:p w14:paraId="3B0BEF7D" w14:textId="20DEE3BD"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c>
          <w:tcPr>
            <w:tcW w:w="677" w:type="dxa"/>
            <w:vAlign w:val="center"/>
          </w:tcPr>
          <w:p w14:paraId="3ABF7197" w14:textId="21D387B4"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c>
          <w:tcPr>
            <w:tcW w:w="677" w:type="dxa"/>
            <w:vAlign w:val="center"/>
          </w:tcPr>
          <w:p w14:paraId="2A20AACC" w14:textId="4B09C727"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c>
          <w:tcPr>
            <w:tcW w:w="676" w:type="dxa"/>
            <w:vAlign w:val="center"/>
          </w:tcPr>
          <w:p w14:paraId="5137FCD3" w14:textId="1E85AE82"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w:t>
            </w:r>
          </w:p>
        </w:tc>
      </w:tr>
      <w:tr w:rsidR="00C76B33" w:rsidRPr="009C3FDE" w14:paraId="6075EC49" w14:textId="77777777" w:rsidTr="006D4AB0">
        <w:trPr>
          <w:trHeight w:val="842"/>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1DA9C22D" w14:textId="34DC3815" w:rsidR="00987BF5" w:rsidRPr="009C3FDE" w:rsidRDefault="008053BC" w:rsidP="002C60CC">
            <w:pPr>
              <w:jc w:val="left"/>
              <w:rPr>
                <w:rFonts w:cs="Arial"/>
                <w:sz w:val="14"/>
                <w:szCs w:val="14"/>
              </w:rPr>
            </w:pPr>
            <w:r>
              <w:rPr>
                <w:rFonts w:cs="Arial"/>
                <w:sz w:val="14"/>
                <w:szCs w:val="14"/>
              </w:rPr>
              <w:t>U</w:t>
            </w:r>
            <w:r w:rsidR="00987BF5" w:rsidRPr="009C3FDE">
              <w:rPr>
                <w:rFonts w:cs="Arial"/>
                <w:sz w:val="14"/>
                <w:szCs w:val="14"/>
              </w:rPr>
              <w:t>dio pokrivenosti željezničkih pruga osnovne mreže EU mjernim stanicama (%)</w:t>
            </w:r>
          </w:p>
        </w:tc>
        <w:tc>
          <w:tcPr>
            <w:tcW w:w="919" w:type="dxa"/>
            <w:vAlign w:val="center"/>
          </w:tcPr>
          <w:p w14:paraId="148AEAED" w14:textId="7FF99749"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w:t>
            </w:r>
          </w:p>
        </w:tc>
        <w:tc>
          <w:tcPr>
            <w:tcW w:w="677" w:type="dxa"/>
            <w:vAlign w:val="center"/>
          </w:tcPr>
          <w:p w14:paraId="370B50AE" w14:textId="3B39A24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w:t>
            </w:r>
          </w:p>
        </w:tc>
        <w:tc>
          <w:tcPr>
            <w:tcW w:w="677" w:type="dxa"/>
            <w:vAlign w:val="center"/>
          </w:tcPr>
          <w:p w14:paraId="306350E1" w14:textId="0A06843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0</w:t>
            </w:r>
          </w:p>
        </w:tc>
        <w:tc>
          <w:tcPr>
            <w:tcW w:w="677" w:type="dxa"/>
            <w:vAlign w:val="center"/>
          </w:tcPr>
          <w:p w14:paraId="60197D39" w14:textId="6AD0343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50</w:t>
            </w:r>
          </w:p>
        </w:tc>
        <w:tc>
          <w:tcPr>
            <w:tcW w:w="677" w:type="dxa"/>
            <w:vAlign w:val="center"/>
          </w:tcPr>
          <w:p w14:paraId="70C35EDC" w14:textId="507073A1"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7" w:type="dxa"/>
            <w:vAlign w:val="center"/>
          </w:tcPr>
          <w:p w14:paraId="10860CF5" w14:textId="0510CA53"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7" w:type="dxa"/>
            <w:vAlign w:val="center"/>
          </w:tcPr>
          <w:p w14:paraId="6807FBF7" w14:textId="702E75AA"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7" w:type="dxa"/>
            <w:vAlign w:val="center"/>
          </w:tcPr>
          <w:p w14:paraId="28F1C44B" w14:textId="4164FEB5"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7" w:type="dxa"/>
            <w:vAlign w:val="center"/>
          </w:tcPr>
          <w:p w14:paraId="1669140F" w14:textId="5A8C3AA5"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c>
          <w:tcPr>
            <w:tcW w:w="676" w:type="dxa"/>
            <w:vAlign w:val="center"/>
          </w:tcPr>
          <w:p w14:paraId="0B499772" w14:textId="50B2C46D" w:rsidR="00987BF5" w:rsidRPr="009C3FDE" w:rsidRDefault="00987BF5" w:rsidP="00AC7656">
            <w:pPr>
              <w:jc w:val="center"/>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100</w:t>
            </w:r>
          </w:p>
        </w:tc>
      </w:tr>
      <w:tr w:rsidR="00C76B33" w:rsidRPr="009C3FDE" w14:paraId="2B572175" w14:textId="77777777" w:rsidTr="006D4AB0">
        <w:trPr>
          <w:trHeight w:val="842"/>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70A57DFF" w14:textId="2A1D3567" w:rsidR="00987BF5" w:rsidRPr="009C3FDE" w:rsidRDefault="008053BC" w:rsidP="002C60CC">
            <w:pPr>
              <w:jc w:val="left"/>
              <w:rPr>
                <w:rFonts w:cs="Arial"/>
                <w:sz w:val="14"/>
                <w:szCs w:val="14"/>
              </w:rPr>
            </w:pPr>
            <w:r>
              <w:rPr>
                <w:rFonts w:cs="Arial"/>
                <w:sz w:val="14"/>
                <w:szCs w:val="14"/>
              </w:rPr>
              <w:t>U</w:t>
            </w:r>
            <w:r w:rsidR="00987BF5" w:rsidRPr="009C3FDE">
              <w:rPr>
                <w:rFonts w:cs="Arial"/>
                <w:sz w:val="14"/>
                <w:szCs w:val="14"/>
              </w:rPr>
              <w:t>dio križanja željezničke pruge s drugim prometnicama osiguranih uređajima</w:t>
            </w:r>
            <w:r w:rsidR="00987BF5" w:rsidRPr="009C3FDE">
              <w:rPr>
                <w:rStyle w:val="Referencafusnote"/>
                <w:rFonts w:cs="Arial"/>
                <w:sz w:val="14"/>
                <w:szCs w:val="14"/>
              </w:rPr>
              <w:footnoteReference w:id="14"/>
            </w:r>
            <w:r w:rsidR="00987BF5" w:rsidRPr="009C3FDE">
              <w:rPr>
                <w:rFonts w:cs="Arial"/>
                <w:sz w:val="14"/>
                <w:szCs w:val="14"/>
              </w:rPr>
              <w:t xml:space="preserve"> u ukupnom broju križanja (%)</w:t>
            </w:r>
          </w:p>
        </w:tc>
        <w:tc>
          <w:tcPr>
            <w:tcW w:w="919" w:type="dxa"/>
            <w:vAlign w:val="center"/>
          </w:tcPr>
          <w:p w14:paraId="17DF87A4" w14:textId="10AAC956"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39,5</w:t>
            </w:r>
          </w:p>
        </w:tc>
        <w:tc>
          <w:tcPr>
            <w:tcW w:w="677" w:type="dxa"/>
            <w:vAlign w:val="center"/>
          </w:tcPr>
          <w:p w14:paraId="7FAF0046" w14:textId="05025B19"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42</w:t>
            </w:r>
          </w:p>
        </w:tc>
        <w:tc>
          <w:tcPr>
            <w:tcW w:w="677" w:type="dxa"/>
            <w:vAlign w:val="center"/>
          </w:tcPr>
          <w:p w14:paraId="7563568C" w14:textId="12A24EA7"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44,5</w:t>
            </w:r>
          </w:p>
        </w:tc>
        <w:tc>
          <w:tcPr>
            <w:tcW w:w="677" w:type="dxa"/>
            <w:vAlign w:val="center"/>
          </w:tcPr>
          <w:p w14:paraId="2BF92CC2" w14:textId="202665D8"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49</w:t>
            </w:r>
          </w:p>
        </w:tc>
        <w:tc>
          <w:tcPr>
            <w:tcW w:w="677" w:type="dxa"/>
            <w:vAlign w:val="center"/>
          </w:tcPr>
          <w:p w14:paraId="345CCF03" w14:textId="1AC435EE"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50</w:t>
            </w:r>
          </w:p>
        </w:tc>
        <w:tc>
          <w:tcPr>
            <w:tcW w:w="677" w:type="dxa"/>
            <w:vAlign w:val="center"/>
          </w:tcPr>
          <w:p w14:paraId="35AAF134" w14:textId="5E5D687E"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51</w:t>
            </w:r>
          </w:p>
        </w:tc>
        <w:tc>
          <w:tcPr>
            <w:tcW w:w="677" w:type="dxa"/>
            <w:vAlign w:val="center"/>
          </w:tcPr>
          <w:p w14:paraId="3B984397" w14:textId="755FD074"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52</w:t>
            </w:r>
          </w:p>
        </w:tc>
        <w:tc>
          <w:tcPr>
            <w:tcW w:w="677" w:type="dxa"/>
            <w:vAlign w:val="center"/>
          </w:tcPr>
          <w:p w14:paraId="6282A20A" w14:textId="7597CD27"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53</w:t>
            </w:r>
          </w:p>
        </w:tc>
        <w:tc>
          <w:tcPr>
            <w:tcW w:w="677" w:type="dxa"/>
            <w:vAlign w:val="center"/>
          </w:tcPr>
          <w:p w14:paraId="415E81CB" w14:textId="3439C114"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54</w:t>
            </w:r>
          </w:p>
        </w:tc>
        <w:tc>
          <w:tcPr>
            <w:tcW w:w="676" w:type="dxa"/>
            <w:vAlign w:val="center"/>
          </w:tcPr>
          <w:p w14:paraId="3E124F8C" w14:textId="3B76715B" w:rsidR="00987BF5" w:rsidRPr="009C3FDE" w:rsidRDefault="00987BF5" w:rsidP="002C60CC">
            <w:pPr>
              <w:jc w:val="left"/>
              <w:cnfStyle w:val="000000000000" w:firstRow="0" w:lastRow="0" w:firstColumn="0" w:lastColumn="0" w:oddVBand="0" w:evenVBand="0" w:oddHBand="0" w:evenHBand="0" w:firstRowFirstColumn="0" w:firstRowLastColumn="0" w:lastRowFirstColumn="0" w:lastRowLastColumn="0"/>
              <w:rPr>
                <w:rFonts w:cs="Arial"/>
                <w:sz w:val="14"/>
                <w:szCs w:val="14"/>
              </w:rPr>
            </w:pPr>
            <w:r w:rsidRPr="009C3FDE">
              <w:rPr>
                <w:rFonts w:cs="Arial"/>
                <w:sz w:val="14"/>
                <w:szCs w:val="14"/>
              </w:rPr>
              <w:t>55</w:t>
            </w:r>
          </w:p>
        </w:tc>
      </w:tr>
      <w:bookmarkEnd w:id="89"/>
    </w:tbl>
    <w:p w14:paraId="3587E52C" w14:textId="5FC90111" w:rsidR="002F083D" w:rsidRPr="009C3FDE" w:rsidRDefault="002F083D" w:rsidP="00773346">
      <w:pPr>
        <w:pStyle w:val="Tijeloteksta"/>
        <w:jc w:val="both"/>
      </w:pPr>
      <w:r w:rsidRPr="009C3FDE">
        <w:br w:type="page"/>
      </w:r>
    </w:p>
    <w:p w14:paraId="2DC2C60A" w14:textId="17F9DECF" w:rsidR="00EF1068" w:rsidRPr="009C3FDE" w:rsidRDefault="00EF1068" w:rsidP="00EF1068">
      <w:pPr>
        <w:pStyle w:val="Naslov2"/>
      </w:pPr>
      <w:bookmarkStart w:id="90" w:name="_Toc122335529"/>
      <w:r w:rsidRPr="009C3FDE">
        <w:lastRenderedPageBreak/>
        <w:t>Mjere provedbe posebnih ciljeva</w:t>
      </w:r>
      <w:bookmarkEnd w:id="90"/>
    </w:p>
    <w:p w14:paraId="6BFD6654" w14:textId="5CABD1E4" w:rsidR="00FD030F" w:rsidRPr="009C3FDE" w:rsidRDefault="00A976DB" w:rsidP="00FD030F">
      <w:r w:rsidRPr="009C3FDE">
        <w:t xml:space="preserve">Mjere </w:t>
      </w:r>
      <w:r w:rsidR="00FD030F" w:rsidRPr="009C3FDE">
        <w:t>za provedbu posebnih ciljeva dijelimo na:</w:t>
      </w:r>
    </w:p>
    <w:p w14:paraId="734B9E59" w14:textId="3682B187" w:rsidR="00FD030F" w:rsidRPr="009C3FDE" w:rsidRDefault="00FD030F" w:rsidP="00EF1C4F">
      <w:pPr>
        <w:pStyle w:val="Odlomakpopisa"/>
        <w:numPr>
          <w:ilvl w:val="0"/>
          <w:numId w:val="9"/>
        </w:numPr>
      </w:pPr>
      <w:r w:rsidRPr="009C3FDE">
        <w:t>Reformske mjere. Ovoj vrsti mjera dodjeljuje se oznaka „R“.</w:t>
      </w:r>
    </w:p>
    <w:p w14:paraId="5738459C" w14:textId="2C7A2ACC" w:rsidR="00FD030F" w:rsidRPr="009C3FDE" w:rsidRDefault="00FD030F" w:rsidP="00EF1C4F">
      <w:pPr>
        <w:pStyle w:val="Odlomakpopisa"/>
        <w:numPr>
          <w:ilvl w:val="0"/>
          <w:numId w:val="9"/>
        </w:numPr>
      </w:pPr>
      <w:r w:rsidRPr="009C3FDE">
        <w:t>Investicijske mjere. Ovoj vrsti mjera dodjeljuje se oznaka „I“.</w:t>
      </w:r>
    </w:p>
    <w:p w14:paraId="3F10DACE" w14:textId="41BA9768" w:rsidR="00D416A2" w:rsidRPr="009C3FDE" w:rsidRDefault="00EF35F2" w:rsidP="00CB6820">
      <w:pPr>
        <w:spacing w:before="240"/>
      </w:pPr>
      <w:r w:rsidRPr="009C3FDE">
        <w:t xml:space="preserve">Reformske mjere razrađuju </w:t>
      </w:r>
      <w:r w:rsidR="00467A21" w:rsidRPr="009C3FDE">
        <w:t xml:space="preserve">se </w:t>
      </w:r>
      <w:r w:rsidRPr="009C3FDE">
        <w:t xml:space="preserve">za provedbu </w:t>
      </w:r>
      <w:r w:rsidR="00C76B33" w:rsidRPr="009C3FDE">
        <w:t>planiranih</w:t>
      </w:r>
      <w:r w:rsidRPr="009C3FDE">
        <w:t xml:space="preserve"> reform</w:t>
      </w:r>
      <w:r w:rsidR="00C76B33" w:rsidRPr="009C3FDE">
        <w:t>i</w:t>
      </w:r>
      <w:r w:rsidRPr="009C3FDE">
        <w:t xml:space="preserve"> tijekom razdoblja provedbe, dok se investicijske mjere razrađuju za potrebe provedbe planiranih ulaganja tijekom određenog razdoblja provedbe. </w:t>
      </w:r>
    </w:p>
    <w:p w14:paraId="177D5A9A" w14:textId="5B92F3A4" w:rsidR="00B977A4" w:rsidRPr="009C3FDE" w:rsidRDefault="00C92E17" w:rsidP="00FD030F">
      <w:r w:rsidRPr="009C3FDE">
        <w:t>U nastavku slijed</w:t>
      </w:r>
      <w:r w:rsidR="00EF35F2" w:rsidRPr="009C3FDE">
        <w:t>e</w:t>
      </w:r>
      <w:r w:rsidR="004A6C7F" w:rsidRPr="009C3FDE">
        <w:t xml:space="preserve"> prikaz i</w:t>
      </w:r>
      <w:r w:rsidRPr="009C3FDE">
        <w:t xml:space="preserve"> opis mjer</w:t>
      </w:r>
      <w:r w:rsidR="00EF35F2" w:rsidRPr="009C3FDE">
        <w:t>a za provedbu</w:t>
      </w:r>
      <w:r w:rsidRPr="009C3FDE">
        <w:t xml:space="preserve"> posebni</w:t>
      </w:r>
      <w:r w:rsidR="00EF35F2" w:rsidRPr="009C3FDE">
        <w:t>h</w:t>
      </w:r>
      <w:r w:rsidRPr="009C3FDE">
        <w:t xml:space="preserve"> ciljeva Nacionalnog plana.</w:t>
      </w:r>
    </w:p>
    <w:p w14:paraId="701EDFEF" w14:textId="2E083D65" w:rsidR="00A976DB" w:rsidRPr="009C3FDE" w:rsidRDefault="00A976DB" w:rsidP="00A976DB">
      <w:pPr>
        <w:pStyle w:val="Tijeloteksta"/>
        <w:rPr>
          <w:i w:val="0"/>
        </w:rPr>
      </w:pPr>
      <w:bookmarkStart w:id="91" w:name="_Toc122523822"/>
      <w:r w:rsidRPr="009C3FDE">
        <w:rPr>
          <w:i w:val="0"/>
        </w:rPr>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5</w:t>
      </w:r>
      <w:r w:rsidRPr="009C3FDE">
        <w:rPr>
          <w:i w:val="0"/>
        </w:rPr>
        <w:fldChar w:fldCharType="end"/>
      </w:r>
      <w:r w:rsidR="00467A21" w:rsidRPr="009C3FDE">
        <w:rPr>
          <w:i w:val="0"/>
        </w:rPr>
        <w:t>:</w:t>
      </w:r>
      <w:r w:rsidRPr="009C3FDE">
        <w:rPr>
          <w:i w:val="0"/>
        </w:rPr>
        <w:t xml:space="preserve"> </w:t>
      </w:r>
      <w:r w:rsidR="00F810C8" w:rsidRPr="009C3FDE">
        <w:rPr>
          <w:i w:val="0"/>
        </w:rPr>
        <w:t>Popis m</w:t>
      </w:r>
      <w:r w:rsidRPr="009C3FDE">
        <w:rPr>
          <w:i w:val="0"/>
        </w:rPr>
        <w:t>jer</w:t>
      </w:r>
      <w:r w:rsidR="00F810C8" w:rsidRPr="009C3FDE">
        <w:rPr>
          <w:i w:val="0"/>
        </w:rPr>
        <w:t>a</w:t>
      </w:r>
      <w:r w:rsidRPr="009C3FDE">
        <w:rPr>
          <w:i w:val="0"/>
        </w:rPr>
        <w:t xml:space="preserve"> za provedbu posebnih ciljeva </w:t>
      </w:r>
      <w:r w:rsidR="00F810C8" w:rsidRPr="009C3FDE">
        <w:rPr>
          <w:i w:val="0"/>
        </w:rPr>
        <w:t>Nacionalnog plana</w:t>
      </w:r>
      <w:bookmarkEnd w:id="91"/>
    </w:p>
    <w:tbl>
      <w:tblPr>
        <w:tblStyle w:val="Svijetlatablicareetke-isticanje1"/>
        <w:tblW w:w="8500" w:type="dxa"/>
        <w:tblLook w:val="04A0" w:firstRow="1" w:lastRow="0" w:firstColumn="1" w:lastColumn="0" w:noHBand="0" w:noVBand="1"/>
      </w:tblPr>
      <w:tblGrid>
        <w:gridCol w:w="2689"/>
        <w:gridCol w:w="5811"/>
      </w:tblGrid>
      <w:tr w:rsidR="00F810C8" w:rsidRPr="009C3FDE" w14:paraId="34A96737" w14:textId="77777777" w:rsidTr="00CB6820">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D3A331A" w14:textId="4AD75991" w:rsidR="00F810C8" w:rsidRPr="009C3FDE" w:rsidRDefault="00066D7E" w:rsidP="00AC7656">
            <w:pPr>
              <w:spacing w:line="240" w:lineRule="auto"/>
              <w:jc w:val="center"/>
              <w:rPr>
                <w:rFonts w:cs="Arial"/>
                <w:color w:val="000000"/>
                <w:sz w:val="18"/>
                <w:szCs w:val="18"/>
                <w:lang w:eastAsia="hr-HR"/>
              </w:rPr>
            </w:pPr>
            <w:bookmarkStart w:id="92" w:name="_Hlk115804992"/>
            <w:r w:rsidRPr="009C3FDE">
              <w:rPr>
                <w:rFonts w:cs="Arial"/>
                <w:color w:val="000000"/>
                <w:sz w:val="18"/>
                <w:szCs w:val="18"/>
                <w:lang w:eastAsia="hr-HR"/>
              </w:rPr>
              <w:t>posebni cilj</w:t>
            </w:r>
          </w:p>
        </w:tc>
        <w:tc>
          <w:tcPr>
            <w:tcW w:w="5811" w:type="dxa"/>
            <w:vAlign w:val="center"/>
          </w:tcPr>
          <w:p w14:paraId="6CC74B87" w14:textId="42B0F940" w:rsidR="00F810C8" w:rsidRPr="009C3FDE" w:rsidRDefault="00066D7E" w:rsidP="00AC7656">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mjera</w:t>
            </w:r>
          </w:p>
        </w:tc>
      </w:tr>
      <w:tr w:rsidR="00F810C8" w:rsidRPr="009C3FDE" w14:paraId="0DF7159D" w14:textId="77777777" w:rsidTr="00CB6820">
        <w:trPr>
          <w:trHeight w:val="307"/>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14:paraId="544CDAFB" w14:textId="66DF881F" w:rsidR="00F810C8" w:rsidRPr="009C3FDE" w:rsidRDefault="00F810C8" w:rsidP="00AC7656">
            <w:pPr>
              <w:spacing w:line="240" w:lineRule="auto"/>
              <w:rPr>
                <w:rFonts w:cs="Arial"/>
                <w:b w:val="0"/>
                <w:bCs w:val="0"/>
                <w:color w:val="000000"/>
                <w:sz w:val="18"/>
                <w:szCs w:val="18"/>
                <w:lang w:eastAsia="hr-HR"/>
              </w:rPr>
            </w:pPr>
            <w:bookmarkStart w:id="93" w:name="_Hlk115701011"/>
            <w:bookmarkStart w:id="94" w:name="_Hlk115804966"/>
            <w:r w:rsidRPr="009C3FDE">
              <w:rPr>
                <w:rFonts w:cs="Arial"/>
                <w:color w:val="000000"/>
                <w:sz w:val="18"/>
                <w:szCs w:val="18"/>
                <w:lang w:eastAsia="hr-HR"/>
              </w:rPr>
              <w:t>1. Poboljšanje ekonomske i financijske održivosti javne željezničke Infrastrukture</w:t>
            </w:r>
          </w:p>
        </w:tc>
        <w:tc>
          <w:tcPr>
            <w:tcW w:w="5811" w:type="dxa"/>
            <w:vAlign w:val="center"/>
          </w:tcPr>
          <w:p w14:paraId="2379AD38" w14:textId="115EDD0C"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1.1. (I) Unaprjeđenje sustava za upravljanje željezničkom infrastrukturom</w:t>
            </w:r>
          </w:p>
        </w:tc>
      </w:tr>
      <w:tr w:rsidR="00F810C8" w:rsidRPr="009C3FDE" w14:paraId="4B907A52" w14:textId="77777777" w:rsidTr="00CB6820">
        <w:trPr>
          <w:trHeight w:val="203"/>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643DC412" w14:textId="77777777" w:rsidR="00F810C8" w:rsidRPr="009C3FDE" w:rsidRDefault="00F810C8" w:rsidP="00AC7656">
            <w:pPr>
              <w:spacing w:line="240" w:lineRule="auto"/>
              <w:rPr>
                <w:rFonts w:cs="Arial"/>
                <w:b w:val="0"/>
                <w:bCs w:val="0"/>
                <w:color w:val="000000"/>
                <w:sz w:val="18"/>
                <w:szCs w:val="18"/>
                <w:lang w:eastAsia="hr-HR"/>
              </w:rPr>
            </w:pPr>
          </w:p>
        </w:tc>
        <w:tc>
          <w:tcPr>
            <w:tcW w:w="5811" w:type="dxa"/>
            <w:vAlign w:val="center"/>
          </w:tcPr>
          <w:p w14:paraId="3097D343" w14:textId="258391FB"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1.2. (I) Unaprjeđenje sustava održavanja željezničke infrastrukture</w:t>
            </w:r>
          </w:p>
        </w:tc>
      </w:tr>
      <w:tr w:rsidR="00F810C8" w:rsidRPr="009C3FDE" w14:paraId="72B832BA" w14:textId="77777777" w:rsidTr="00CB6820">
        <w:trPr>
          <w:trHeight w:val="203"/>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3281B898" w14:textId="77777777" w:rsidR="00F810C8" w:rsidRPr="009C3FDE" w:rsidRDefault="00F810C8" w:rsidP="00AC7656">
            <w:pPr>
              <w:spacing w:line="240" w:lineRule="auto"/>
              <w:rPr>
                <w:rFonts w:cs="Arial"/>
                <w:b w:val="0"/>
                <w:bCs w:val="0"/>
                <w:color w:val="000000"/>
                <w:sz w:val="18"/>
                <w:szCs w:val="18"/>
                <w:lang w:eastAsia="hr-HR"/>
              </w:rPr>
            </w:pPr>
          </w:p>
        </w:tc>
        <w:tc>
          <w:tcPr>
            <w:tcW w:w="5811" w:type="dxa"/>
            <w:vAlign w:val="center"/>
          </w:tcPr>
          <w:p w14:paraId="359365E1"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1.3. (R) Optimizacija (restrukturiranje) željezničke mreže u skladu s neophodnom razinom usluge</w:t>
            </w:r>
          </w:p>
        </w:tc>
      </w:tr>
      <w:bookmarkEnd w:id="93"/>
      <w:tr w:rsidR="00F810C8" w:rsidRPr="009C3FDE" w14:paraId="2C841EE2" w14:textId="77777777" w:rsidTr="00CB6820">
        <w:trPr>
          <w:trHeight w:val="280"/>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14:paraId="66E62B44" w14:textId="3A5EE69C" w:rsidR="00F810C8" w:rsidRPr="009C3FDE" w:rsidRDefault="00F810C8" w:rsidP="00AC7656">
            <w:pPr>
              <w:spacing w:line="240" w:lineRule="auto"/>
              <w:rPr>
                <w:rFonts w:cs="Arial"/>
                <w:b w:val="0"/>
                <w:bCs w:val="0"/>
                <w:color w:val="000000"/>
                <w:sz w:val="18"/>
                <w:szCs w:val="18"/>
                <w:lang w:eastAsia="hr-HR"/>
              </w:rPr>
            </w:pPr>
            <w:r w:rsidRPr="009C3FDE">
              <w:rPr>
                <w:rFonts w:cs="Arial"/>
                <w:color w:val="000000"/>
                <w:sz w:val="18"/>
                <w:szCs w:val="18"/>
                <w:lang w:eastAsia="hr-HR"/>
              </w:rPr>
              <w:t>2. Obnova i modernizacija željezničke infrastrukture</w:t>
            </w:r>
          </w:p>
        </w:tc>
        <w:tc>
          <w:tcPr>
            <w:tcW w:w="5811" w:type="dxa"/>
            <w:vAlign w:val="center"/>
          </w:tcPr>
          <w:p w14:paraId="2716B0AA"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2.1. (R) Unaprjeđenje zakonodavnog i institucionalnog okvira za pripremu i provedbu željezničkih linijskih infrastrukturnih projekata</w:t>
            </w:r>
          </w:p>
        </w:tc>
      </w:tr>
      <w:tr w:rsidR="00F810C8" w:rsidRPr="009C3FDE" w14:paraId="1745D2CE" w14:textId="77777777" w:rsidTr="00CB6820">
        <w:trPr>
          <w:trHeight w:val="41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48F5E694" w14:textId="77777777" w:rsidR="00F810C8" w:rsidRPr="009C3FDE" w:rsidRDefault="00F810C8" w:rsidP="00AC7656">
            <w:pPr>
              <w:spacing w:line="240" w:lineRule="auto"/>
              <w:rPr>
                <w:rFonts w:cs="Arial"/>
                <w:b w:val="0"/>
                <w:bCs w:val="0"/>
                <w:color w:val="000000"/>
                <w:sz w:val="18"/>
                <w:szCs w:val="18"/>
                <w:lang w:eastAsia="hr-HR"/>
              </w:rPr>
            </w:pPr>
          </w:p>
        </w:tc>
        <w:tc>
          <w:tcPr>
            <w:tcW w:w="5811" w:type="dxa"/>
            <w:vAlign w:val="center"/>
          </w:tcPr>
          <w:p w14:paraId="1C9B923C"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2.2. (I) Priprema i provedba programa obnove i modernizacije željezničke infrastrukture</w:t>
            </w:r>
          </w:p>
        </w:tc>
      </w:tr>
      <w:tr w:rsidR="00F810C8" w:rsidRPr="009C3FDE" w14:paraId="6BA666A7"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14:paraId="706F2680" w14:textId="69192021" w:rsidR="00F810C8" w:rsidRPr="009C3FDE" w:rsidRDefault="00F810C8" w:rsidP="00AC7656">
            <w:pPr>
              <w:spacing w:line="240" w:lineRule="auto"/>
              <w:rPr>
                <w:rFonts w:cs="Arial"/>
                <w:b w:val="0"/>
                <w:bCs w:val="0"/>
                <w:color w:val="000000"/>
                <w:sz w:val="18"/>
                <w:szCs w:val="18"/>
                <w:lang w:eastAsia="hr-HR"/>
              </w:rPr>
            </w:pPr>
            <w:r w:rsidRPr="009C3FDE">
              <w:rPr>
                <w:rFonts w:cs="Arial"/>
                <w:color w:val="000000"/>
                <w:sz w:val="18"/>
                <w:szCs w:val="18"/>
                <w:lang w:eastAsia="hr-HR"/>
              </w:rPr>
              <w:t>3. Smanjenje negativnog utjecaja željezničkog sustava (prometa) na okoliš</w:t>
            </w:r>
          </w:p>
        </w:tc>
        <w:tc>
          <w:tcPr>
            <w:tcW w:w="5811" w:type="dxa"/>
            <w:vAlign w:val="center"/>
          </w:tcPr>
          <w:p w14:paraId="7324F3B5"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3.1. (I) Energetska obnova lokacija pod upravljanjem i u vlasništvu javnih željezničkih društava</w:t>
            </w:r>
          </w:p>
        </w:tc>
      </w:tr>
      <w:tr w:rsidR="00F810C8" w:rsidRPr="009C3FDE" w14:paraId="1ECA4C56"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16327C9F" w14:textId="77777777" w:rsidR="00F810C8" w:rsidRPr="009C3FDE" w:rsidRDefault="00F810C8" w:rsidP="00AC7656">
            <w:pPr>
              <w:spacing w:line="240" w:lineRule="auto"/>
              <w:rPr>
                <w:rFonts w:cs="Arial"/>
                <w:b w:val="0"/>
                <w:bCs w:val="0"/>
                <w:color w:val="000000"/>
                <w:sz w:val="18"/>
                <w:szCs w:val="18"/>
                <w:lang w:eastAsia="hr-HR"/>
              </w:rPr>
            </w:pPr>
          </w:p>
        </w:tc>
        <w:tc>
          <w:tcPr>
            <w:tcW w:w="5811" w:type="dxa"/>
            <w:vAlign w:val="center"/>
          </w:tcPr>
          <w:p w14:paraId="29E3AF56" w14:textId="3F57E44E"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 xml:space="preserve">M 3.2. (I) </w:t>
            </w:r>
            <w:r w:rsidR="00706026" w:rsidRPr="009C3FDE">
              <w:rPr>
                <w:rFonts w:cs="Arial"/>
                <w:color w:val="000000"/>
                <w:sz w:val="18"/>
                <w:szCs w:val="18"/>
                <w:lang w:eastAsia="hr-HR"/>
              </w:rPr>
              <w:t>Izgradnja infrastrukture za punjenje vozila na baterijski i hibridni pogon te pogon na alternativne izvore energije</w:t>
            </w:r>
          </w:p>
        </w:tc>
      </w:tr>
      <w:tr w:rsidR="00F810C8" w:rsidRPr="009C3FDE" w14:paraId="636E128A"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7EB73FD3" w14:textId="77777777" w:rsidR="00F810C8" w:rsidRPr="009C3FDE" w:rsidRDefault="00F810C8" w:rsidP="00AC7656">
            <w:pPr>
              <w:spacing w:line="240" w:lineRule="auto"/>
              <w:rPr>
                <w:rFonts w:cs="Arial"/>
                <w:b w:val="0"/>
                <w:bCs w:val="0"/>
                <w:color w:val="000000"/>
                <w:sz w:val="18"/>
                <w:szCs w:val="18"/>
                <w:lang w:eastAsia="hr-HR"/>
              </w:rPr>
            </w:pPr>
          </w:p>
        </w:tc>
        <w:tc>
          <w:tcPr>
            <w:tcW w:w="5811" w:type="dxa"/>
            <w:vAlign w:val="center"/>
          </w:tcPr>
          <w:p w14:paraId="571889DF" w14:textId="2D8B21F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 xml:space="preserve">M 3.3. (I) </w:t>
            </w:r>
            <w:r w:rsidR="00B54F85" w:rsidRPr="00B54F85">
              <w:rPr>
                <w:rFonts w:cs="Arial"/>
                <w:color w:val="000000"/>
                <w:sz w:val="18"/>
                <w:szCs w:val="18"/>
                <w:lang w:eastAsia="hr-HR"/>
              </w:rPr>
              <w:t>Ugradnja infrastrukture za korištenje obnovljivih i alternativnih izvora energije</w:t>
            </w:r>
          </w:p>
        </w:tc>
      </w:tr>
      <w:tr w:rsidR="00F810C8" w:rsidRPr="009C3FDE" w14:paraId="2C42A67B"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14:paraId="380E365B" w14:textId="1AB25055" w:rsidR="00F810C8" w:rsidRPr="009C3FDE" w:rsidRDefault="00F810C8" w:rsidP="00687636">
            <w:pPr>
              <w:spacing w:line="240" w:lineRule="auto"/>
              <w:rPr>
                <w:rFonts w:cs="Arial"/>
                <w:b w:val="0"/>
                <w:bCs w:val="0"/>
                <w:color w:val="000000"/>
                <w:sz w:val="18"/>
                <w:szCs w:val="18"/>
                <w:lang w:eastAsia="hr-HR"/>
              </w:rPr>
            </w:pPr>
            <w:bookmarkStart w:id="95" w:name="_Hlk115701438"/>
            <w:r w:rsidRPr="009C3FDE">
              <w:rPr>
                <w:rFonts w:cs="Arial"/>
                <w:color w:val="000000"/>
                <w:sz w:val="18"/>
                <w:szCs w:val="18"/>
                <w:lang w:eastAsia="hr-HR"/>
              </w:rPr>
              <w:t>4. Poboljšanje uvjeta za intermodalni teretni i integrirani urbani prijevoz</w:t>
            </w:r>
          </w:p>
        </w:tc>
        <w:tc>
          <w:tcPr>
            <w:tcW w:w="5811" w:type="dxa"/>
            <w:vAlign w:val="center"/>
          </w:tcPr>
          <w:p w14:paraId="14481462" w14:textId="30997603" w:rsidR="00F810C8" w:rsidRPr="009C3FDE" w:rsidRDefault="00F810C8" w:rsidP="0068763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4.1. (I) Izgradnja infrastrukture za integraciju željeznice u javni prijevoz putnika na glavnim prometnim čvorištima</w:t>
            </w:r>
          </w:p>
        </w:tc>
      </w:tr>
      <w:tr w:rsidR="00F810C8" w:rsidRPr="009C3FDE" w14:paraId="2B710713"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653C3073" w14:textId="77777777" w:rsidR="00F810C8" w:rsidRPr="009C3FDE" w:rsidRDefault="00F810C8" w:rsidP="00687636">
            <w:pPr>
              <w:spacing w:line="240" w:lineRule="auto"/>
              <w:rPr>
                <w:rFonts w:cs="Arial"/>
                <w:b w:val="0"/>
                <w:bCs w:val="0"/>
                <w:color w:val="000000"/>
                <w:sz w:val="18"/>
                <w:szCs w:val="18"/>
                <w:lang w:eastAsia="hr-HR"/>
              </w:rPr>
            </w:pPr>
          </w:p>
        </w:tc>
        <w:tc>
          <w:tcPr>
            <w:tcW w:w="5811" w:type="dxa"/>
            <w:vAlign w:val="center"/>
          </w:tcPr>
          <w:p w14:paraId="511B9D5E" w14:textId="65730EF1" w:rsidR="00F810C8" w:rsidRPr="009C3FDE" w:rsidRDefault="00F810C8" w:rsidP="0068763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4.2. (I) Modernizacija postojeće i izgradnja nove željezničke infrastrukture za intermodalni prijevoz</w:t>
            </w:r>
          </w:p>
        </w:tc>
      </w:tr>
      <w:tr w:rsidR="00F810C8" w:rsidRPr="009C3FDE" w14:paraId="3FFB899F"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0AD397F7" w14:textId="77777777" w:rsidR="00F810C8" w:rsidRPr="009C3FDE" w:rsidRDefault="00F810C8" w:rsidP="00687636">
            <w:pPr>
              <w:spacing w:line="240" w:lineRule="auto"/>
              <w:rPr>
                <w:rFonts w:cs="Arial"/>
                <w:b w:val="0"/>
                <w:bCs w:val="0"/>
                <w:color w:val="000000"/>
                <w:sz w:val="18"/>
                <w:szCs w:val="18"/>
                <w:lang w:eastAsia="hr-HR"/>
              </w:rPr>
            </w:pPr>
          </w:p>
        </w:tc>
        <w:tc>
          <w:tcPr>
            <w:tcW w:w="5811" w:type="dxa"/>
            <w:vAlign w:val="center"/>
          </w:tcPr>
          <w:p w14:paraId="7279A6A9" w14:textId="50B647E3" w:rsidR="00F810C8" w:rsidRPr="009C3FDE" w:rsidRDefault="00F810C8" w:rsidP="0068763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4.3. (I) Unaprjeđenje kapaciteta željezničke infrastrukture na području luka (u pomorskom i riječnom prometu)</w:t>
            </w:r>
          </w:p>
        </w:tc>
      </w:tr>
      <w:tr w:rsidR="00F810C8" w:rsidRPr="009C3FDE" w14:paraId="2CA6E5BC"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0ED9E5DD" w14:textId="77777777" w:rsidR="00F810C8" w:rsidRPr="009C3FDE" w:rsidRDefault="00F810C8" w:rsidP="00687636">
            <w:pPr>
              <w:spacing w:line="240" w:lineRule="auto"/>
              <w:rPr>
                <w:rFonts w:cs="Arial"/>
                <w:b w:val="0"/>
                <w:bCs w:val="0"/>
                <w:color w:val="000000"/>
                <w:sz w:val="18"/>
                <w:szCs w:val="18"/>
                <w:lang w:eastAsia="hr-HR"/>
              </w:rPr>
            </w:pPr>
          </w:p>
        </w:tc>
        <w:tc>
          <w:tcPr>
            <w:tcW w:w="5811" w:type="dxa"/>
            <w:vAlign w:val="center"/>
          </w:tcPr>
          <w:p w14:paraId="58541498" w14:textId="3D646081" w:rsidR="00F810C8" w:rsidRPr="009C3FDE" w:rsidRDefault="00F810C8" w:rsidP="0068763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 xml:space="preserve">M 4.4. (I) Izgradnja željezničke infrastrukture </w:t>
            </w:r>
            <w:r w:rsidR="00E31A58" w:rsidRPr="009C3FDE">
              <w:rPr>
                <w:rFonts w:cs="Arial"/>
                <w:color w:val="000000"/>
                <w:sz w:val="18"/>
                <w:szCs w:val="18"/>
                <w:lang w:eastAsia="hr-HR"/>
              </w:rPr>
              <w:t xml:space="preserve">u svrhu pristupa </w:t>
            </w:r>
            <w:r w:rsidRPr="009C3FDE">
              <w:rPr>
                <w:rFonts w:cs="Arial"/>
                <w:color w:val="000000"/>
                <w:sz w:val="18"/>
                <w:szCs w:val="18"/>
                <w:lang w:eastAsia="hr-HR"/>
              </w:rPr>
              <w:t>zračnim terminalima</w:t>
            </w:r>
          </w:p>
        </w:tc>
      </w:tr>
      <w:tr w:rsidR="00F810C8" w:rsidRPr="009C3FDE" w14:paraId="07C5EB45"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14:paraId="2DA531AB" w14:textId="468DBC74" w:rsidR="00F810C8" w:rsidRPr="009C3FDE" w:rsidRDefault="00F810C8" w:rsidP="00AC7656">
            <w:pPr>
              <w:spacing w:line="240" w:lineRule="auto"/>
              <w:rPr>
                <w:rFonts w:cs="Arial"/>
                <w:b w:val="0"/>
                <w:bCs w:val="0"/>
                <w:color w:val="000000"/>
                <w:sz w:val="18"/>
                <w:szCs w:val="18"/>
                <w:lang w:eastAsia="hr-HR"/>
              </w:rPr>
            </w:pPr>
            <w:bookmarkStart w:id="96" w:name="_Hlk115701503"/>
            <w:bookmarkEnd w:id="95"/>
            <w:r w:rsidRPr="009C3FDE">
              <w:rPr>
                <w:rFonts w:cs="Arial"/>
                <w:color w:val="000000"/>
                <w:sz w:val="18"/>
                <w:szCs w:val="18"/>
                <w:lang w:eastAsia="hr-HR"/>
              </w:rPr>
              <w:t xml:space="preserve">5. </w:t>
            </w:r>
            <w:r w:rsidR="009510D2" w:rsidRPr="009510D2">
              <w:rPr>
                <w:rFonts w:cs="Arial"/>
                <w:color w:val="000000"/>
                <w:sz w:val="18"/>
                <w:szCs w:val="18"/>
                <w:lang w:eastAsia="hr-HR"/>
              </w:rPr>
              <w:t>Poboljšanje sigurnosti i pouzdanosti željezničkog sustava</w:t>
            </w:r>
          </w:p>
        </w:tc>
        <w:tc>
          <w:tcPr>
            <w:tcW w:w="5811" w:type="dxa"/>
            <w:vAlign w:val="center"/>
          </w:tcPr>
          <w:p w14:paraId="356F3EB8" w14:textId="12E7ED9B"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5.1. (I) Unaprjeđenje prometno – upravljačkog i signalno – sigurnosnog infrastrukturnog podsustava</w:t>
            </w:r>
          </w:p>
        </w:tc>
      </w:tr>
      <w:tr w:rsidR="00F810C8" w:rsidRPr="009C3FDE" w14:paraId="22C08F0A"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6AC15819" w14:textId="77777777" w:rsidR="00F810C8" w:rsidRPr="009C3FDE" w:rsidRDefault="00F810C8" w:rsidP="00AC7656">
            <w:pPr>
              <w:spacing w:line="240" w:lineRule="auto"/>
              <w:rPr>
                <w:rFonts w:cs="Arial"/>
                <w:color w:val="000000"/>
                <w:sz w:val="18"/>
                <w:szCs w:val="18"/>
                <w:lang w:eastAsia="hr-HR"/>
              </w:rPr>
            </w:pPr>
          </w:p>
        </w:tc>
        <w:tc>
          <w:tcPr>
            <w:tcW w:w="5811" w:type="dxa"/>
            <w:vAlign w:val="center"/>
          </w:tcPr>
          <w:p w14:paraId="165DACF2" w14:textId="4C1D311A"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5.2. (I) Unapr</w:t>
            </w:r>
            <w:r w:rsidR="00066D7E" w:rsidRPr="009C3FDE">
              <w:rPr>
                <w:rFonts w:cs="Arial"/>
                <w:color w:val="000000"/>
                <w:sz w:val="18"/>
                <w:szCs w:val="18"/>
                <w:lang w:eastAsia="hr-HR"/>
              </w:rPr>
              <w:t>j</w:t>
            </w:r>
            <w:r w:rsidRPr="009C3FDE">
              <w:rPr>
                <w:rFonts w:cs="Arial"/>
                <w:color w:val="000000"/>
                <w:sz w:val="18"/>
                <w:szCs w:val="18"/>
                <w:lang w:eastAsia="hr-HR"/>
              </w:rPr>
              <w:t>eđenje i modernizacija križanja sa željezničkom prugom</w:t>
            </w:r>
          </w:p>
        </w:tc>
      </w:tr>
      <w:tr w:rsidR="00F810C8" w:rsidRPr="009C3FDE" w14:paraId="7A362E7F"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333A9C0C" w14:textId="77777777" w:rsidR="00F810C8" w:rsidRPr="009C3FDE" w:rsidRDefault="00F810C8" w:rsidP="00AC7656">
            <w:pPr>
              <w:spacing w:line="240" w:lineRule="auto"/>
              <w:rPr>
                <w:rFonts w:cs="Arial"/>
                <w:color w:val="000000"/>
                <w:sz w:val="18"/>
                <w:szCs w:val="18"/>
                <w:lang w:eastAsia="hr-HR"/>
              </w:rPr>
            </w:pPr>
          </w:p>
        </w:tc>
        <w:tc>
          <w:tcPr>
            <w:tcW w:w="5811" w:type="dxa"/>
            <w:vAlign w:val="center"/>
          </w:tcPr>
          <w:p w14:paraId="6A81375F"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5.3. (I) Unaprjeđenje infrastrukture za sigurnosne i tehničke kontrole</w:t>
            </w:r>
          </w:p>
        </w:tc>
      </w:tr>
      <w:tr w:rsidR="00F810C8" w:rsidRPr="009C3FDE" w14:paraId="70615BC0" w14:textId="77777777" w:rsidTr="00CB6820">
        <w:trPr>
          <w:trHeight w:val="281"/>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7A3C8614" w14:textId="77777777" w:rsidR="00F810C8" w:rsidRPr="009C3FDE" w:rsidRDefault="00F810C8" w:rsidP="00AC7656">
            <w:pPr>
              <w:spacing w:line="240" w:lineRule="auto"/>
              <w:rPr>
                <w:rFonts w:cs="Arial"/>
                <w:color w:val="000000"/>
                <w:sz w:val="18"/>
                <w:szCs w:val="18"/>
                <w:lang w:eastAsia="hr-HR"/>
              </w:rPr>
            </w:pPr>
          </w:p>
        </w:tc>
        <w:tc>
          <w:tcPr>
            <w:tcW w:w="5811" w:type="dxa"/>
            <w:vAlign w:val="center"/>
          </w:tcPr>
          <w:p w14:paraId="7EF0A11A"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M 5.4. (R) Usklađenje nacionalnih tehničkih i sigurnosnih pravila uvjetima interoperabilnosti</w:t>
            </w:r>
          </w:p>
        </w:tc>
      </w:tr>
      <w:tr w:rsidR="00F810C8" w:rsidRPr="009C3FDE" w14:paraId="560BF65E" w14:textId="77777777" w:rsidTr="00AC7656">
        <w:trPr>
          <w:trHeight w:val="495"/>
        </w:trPr>
        <w:tc>
          <w:tcPr>
            <w:cnfStyle w:val="001000000000" w:firstRow="0" w:lastRow="0" w:firstColumn="1" w:lastColumn="0" w:oddVBand="0" w:evenVBand="0" w:oddHBand="0" w:evenHBand="0" w:firstRowFirstColumn="0" w:firstRowLastColumn="0" w:lastRowFirstColumn="0" w:lastRowLastColumn="0"/>
            <w:tcW w:w="2689" w:type="dxa"/>
            <w:vMerge/>
            <w:vAlign w:val="center"/>
          </w:tcPr>
          <w:p w14:paraId="2EAE6137" w14:textId="77777777" w:rsidR="00F810C8" w:rsidRPr="009C3FDE" w:rsidRDefault="00F810C8" w:rsidP="00AC7656">
            <w:pPr>
              <w:spacing w:line="240" w:lineRule="auto"/>
              <w:rPr>
                <w:rFonts w:cs="Arial"/>
                <w:color w:val="000000"/>
                <w:sz w:val="18"/>
                <w:szCs w:val="18"/>
                <w:lang w:eastAsia="hr-HR"/>
              </w:rPr>
            </w:pPr>
          </w:p>
        </w:tc>
        <w:tc>
          <w:tcPr>
            <w:tcW w:w="5811" w:type="dxa"/>
            <w:vAlign w:val="center"/>
          </w:tcPr>
          <w:p w14:paraId="72D44FF2" w14:textId="77777777" w:rsidR="00F810C8" w:rsidRPr="009C3FDE" w:rsidRDefault="00F810C8" w:rsidP="00AC7656">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hr-HR"/>
              </w:rPr>
            </w:pPr>
            <w:r w:rsidRPr="009C3FDE">
              <w:rPr>
                <w:rFonts w:cs="Arial"/>
                <w:color w:val="000000"/>
                <w:sz w:val="18"/>
                <w:szCs w:val="18"/>
                <w:lang w:eastAsia="hr-HR"/>
              </w:rPr>
              <w:t xml:space="preserve">M 5.5. (I) Prilagodba željezničke infrastrukture zahtjevima </w:t>
            </w:r>
            <w:proofErr w:type="spellStart"/>
            <w:r w:rsidRPr="009C3FDE">
              <w:rPr>
                <w:rFonts w:cs="Arial"/>
                <w:i/>
                <w:color w:val="000000"/>
                <w:sz w:val="18"/>
                <w:szCs w:val="18"/>
                <w:lang w:eastAsia="hr-HR"/>
              </w:rPr>
              <w:t>Schengenskog</w:t>
            </w:r>
            <w:proofErr w:type="spellEnd"/>
            <w:r w:rsidRPr="009C3FDE">
              <w:rPr>
                <w:rFonts w:cs="Arial"/>
                <w:color w:val="000000"/>
                <w:sz w:val="18"/>
                <w:szCs w:val="18"/>
                <w:lang w:eastAsia="hr-HR"/>
              </w:rPr>
              <w:t xml:space="preserve"> prostora</w:t>
            </w:r>
          </w:p>
        </w:tc>
      </w:tr>
      <w:bookmarkEnd w:id="92"/>
      <w:bookmarkEnd w:id="94"/>
      <w:bookmarkEnd w:id="96"/>
    </w:tbl>
    <w:p w14:paraId="5BCA35D0" w14:textId="12D3B7A2" w:rsidR="00A976DB" w:rsidRPr="009C3FDE" w:rsidRDefault="00A976DB" w:rsidP="00CA32B6">
      <w:pPr>
        <w:pStyle w:val="Tijeloteksta"/>
        <w:jc w:val="both"/>
      </w:pPr>
      <w:r w:rsidRPr="009C3FDE">
        <w:br w:type="page"/>
      </w:r>
    </w:p>
    <w:p w14:paraId="6BE80B2F" w14:textId="237B093D" w:rsidR="00C92E17" w:rsidRPr="009C3FDE" w:rsidRDefault="001538AB" w:rsidP="00C92E17">
      <w:pPr>
        <w:pStyle w:val="Naslov3"/>
      </w:pPr>
      <w:bookmarkStart w:id="97" w:name="_Toc122335530"/>
      <w:r w:rsidRPr="009C3FDE">
        <w:lastRenderedPageBreak/>
        <w:t>Mjere za provedbu PC</w:t>
      </w:r>
      <w:r w:rsidR="00C92E17" w:rsidRPr="009C3FDE">
        <w:t xml:space="preserve"> 1. Poboljšanje ekonomske i financijske održivosti javne željezničke infrastrukture</w:t>
      </w:r>
      <w:bookmarkEnd w:id="97"/>
      <w:r w:rsidR="00C92E17" w:rsidRPr="009C3FDE">
        <w:t xml:space="preserve"> </w:t>
      </w:r>
    </w:p>
    <w:p w14:paraId="40020B53" w14:textId="4A7E8BE8" w:rsidR="00C92E17" w:rsidRPr="009C3FDE" w:rsidRDefault="00C92E17" w:rsidP="00C92E17">
      <w:pPr>
        <w:spacing w:after="0" w:line="240" w:lineRule="auto"/>
      </w:pPr>
    </w:p>
    <w:tbl>
      <w:tblPr>
        <w:tblStyle w:val="Reetkatablice"/>
        <w:tblW w:w="9209" w:type="dxa"/>
        <w:tblLook w:val="04A0" w:firstRow="1" w:lastRow="0" w:firstColumn="1" w:lastColumn="0" w:noHBand="0" w:noVBand="1"/>
      </w:tblPr>
      <w:tblGrid>
        <w:gridCol w:w="2405"/>
        <w:gridCol w:w="6804"/>
      </w:tblGrid>
      <w:tr w:rsidR="00ED39D4" w:rsidRPr="009C3FDE" w14:paraId="41FC547F" w14:textId="77777777" w:rsidTr="00AC7656">
        <w:tc>
          <w:tcPr>
            <w:tcW w:w="2405" w:type="dxa"/>
            <w:vAlign w:val="center"/>
          </w:tcPr>
          <w:p w14:paraId="73A466A2" w14:textId="6548DF85" w:rsidR="00ED39D4" w:rsidRPr="009C3FDE" w:rsidRDefault="00066D7E" w:rsidP="00ED39D4">
            <w:pPr>
              <w:rPr>
                <w:b/>
                <w:bCs/>
              </w:rPr>
            </w:pPr>
            <w:r w:rsidRPr="009C3FDE">
              <w:rPr>
                <w:b/>
                <w:bCs/>
              </w:rPr>
              <w:t>N</w:t>
            </w:r>
            <w:r w:rsidR="00ED39D4" w:rsidRPr="009C3FDE">
              <w:rPr>
                <w:b/>
                <w:bCs/>
              </w:rPr>
              <w:t>aziv mjere:</w:t>
            </w:r>
          </w:p>
        </w:tc>
        <w:tc>
          <w:tcPr>
            <w:tcW w:w="6804" w:type="dxa"/>
            <w:vAlign w:val="center"/>
          </w:tcPr>
          <w:p w14:paraId="05023D75" w14:textId="6E51D7C4" w:rsidR="00ED39D4" w:rsidRPr="009C3FDE" w:rsidRDefault="00ED39D4" w:rsidP="00ED39D4">
            <w:pPr>
              <w:rPr>
                <w:b/>
                <w:bCs/>
              </w:rPr>
            </w:pPr>
            <w:r w:rsidRPr="009C3FDE">
              <w:rPr>
                <w:b/>
                <w:bCs/>
              </w:rPr>
              <w:t>M 1.1. (</w:t>
            </w:r>
            <w:r w:rsidR="00A73118" w:rsidRPr="009C3FDE">
              <w:rPr>
                <w:b/>
                <w:bCs/>
              </w:rPr>
              <w:t>I</w:t>
            </w:r>
            <w:r w:rsidRPr="009C3FDE">
              <w:rPr>
                <w:b/>
                <w:bCs/>
              </w:rPr>
              <w:t xml:space="preserve">) </w:t>
            </w:r>
            <w:r w:rsidR="00953626" w:rsidRPr="009C3FDE">
              <w:rPr>
                <w:b/>
                <w:bCs/>
              </w:rPr>
              <w:t>Unaprjeđenje sustava za upravljanje željezničkom infrastrukturom</w:t>
            </w:r>
          </w:p>
        </w:tc>
      </w:tr>
      <w:tr w:rsidR="00ED39D4" w:rsidRPr="009C3FDE" w14:paraId="7EAAA76F" w14:textId="77777777" w:rsidTr="00AC7656">
        <w:tc>
          <w:tcPr>
            <w:tcW w:w="2405" w:type="dxa"/>
            <w:vAlign w:val="center"/>
          </w:tcPr>
          <w:p w14:paraId="08425F50" w14:textId="0EAE0933" w:rsidR="00ED39D4" w:rsidRPr="009C3FDE" w:rsidRDefault="00066D7E" w:rsidP="00ED39D4">
            <w:pPr>
              <w:rPr>
                <w:b/>
                <w:bCs/>
              </w:rPr>
            </w:pPr>
            <w:r w:rsidRPr="009C3FDE">
              <w:rPr>
                <w:b/>
                <w:bCs/>
              </w:rPr>
              <w:t>O</w:t>
            </w:r>
            <w:r w:rsidR="00ED39D4" w:rsidRPr="009C3FDE">
              <w:rPr>
                <w:b/>
                <w:bCs/>
              </w:rPr>
              <w:t>pis mjere:</w:t>
            </w:r>
          </w:p>
        </w:tc>
        <w:tc>
          <w:tcPr>
            <w:tcW w:w="6804" w:type="dxa"/>
            <w:vAlign w:val="center"/>
          </w:tcPr>
          <w:p w14:paraId="784B5FE4" w14:textId="1CE2BD01" w:rsidR="001631A2" w:rsidRPr="009C3FDE" w:rsidRDefault="00ED39D4" w:rsidP="00ED39D4">
            <w:r w:rsidRPr="009C3FDE">
              <w:t>U</w:t>
            </w:r>
            <w:r w:rsidR="00953626" w:rsidRPr="009C3FDE">
              <w:t xml:space="preserve"> okviru ove mjere, u skladu s odredbama Zakona o željeznici, izradit</w:t>
            </w:r>
            <w:r w:rsidR="00066D7E" w:rsidRPr="009C3FDE">
              <w:t xml:space="preserve"> </w:t>
            </w:r>
            <w:r w:rsidR="00953626" w:rsidRPr="009C3FDE">
              <w:t xml:space="preserve">će se i sklopiti </w:t>
            </w:r>
            <w:r w:rsidRPr="009C3FDE">
              <w:t xml:space="preserve">višegodišnji ugovor o upravljanju željezničkom infrastrukturom </w:t>
            </w:r>
            <w:r w:rsidR="00953626" w:rsidRPr="009C3FDE">
              <w:t>(Ugovor) između Republike Hrvatske kao vlasnika i društva upravitelja infrastrukturom. Ugovorom</w:t>
            </w:r>
            <w:r w:rsidRPr="009C3FDE">
              <w:t xml:space="preserve"> će se definirati ciljevi</w:t>
            </w:r>
            <w:r w:rsidR="00687636" w:rsidRPr="009C3FDE">
              <w:t xml:space="preserve"> politike prijevoza</w:t>
            </w:r>
            <w:r w:rsidRPr="009C3FDE">
              <w:t xml:space="preserve"> i mjer</w:t>
            </w:r>
            <w:r w:rsidR="00953626" w:rsidRPr="009C3FDE">
              <w:t>a</w:t>
            </w:r>
            <w:r w:rsidRPr="009C3FDE">
              <w:t xml:space="preserve"> </w:t>
            </w:r>
            <w:r w:rsidR="00953626" w:rsidRPr="009C3FDE">
              <w:t>i način</w:t>
            </w:r>
            <w:r w:rsidR="00066D7E" w:rsidRPr="009C3FDE">
              <w:t>i</w:t>
            </w:r>
            <w:r w:rsidRPr="009C3FDE">
              <w:t xml:space="preserve"> raspod</w:t>
            </w:r>
            <w:r w:rsidR="00953626" w:rsidRPr="009C3FDE">
              <w:t xml:space="preserve">jele </w:t>
            </w:r>
            <w:r w:rsidRPr="009C3FDE">
              <w:t>sredst</w:t>
            </w:r>
            <w:r w:rsidR="00953626" w:rsidRPr="009C3FDE">
              <w:t>a</w:t>
            </w:r>
            <w:r w:rsidRPr="009C3FDE">
              <w:t xml:space="preserve">va </w:t>
            </w:r>
            <w:r w:rsidR="00953626" w:rsidRPr="009C3FDE">
              <w:t>za financiranje</w:t>
            </w:r>
            <w:r w:rsidRPr="009C3FDE">
              <w:t xml:space="preserve"> upravitelja željezničke infrastrukture (HŽI). Novi ugovor omogućit će postizanje financijske stabilnosti upravitelja željezničke infrastrukture uz istovremen</w:t>
            </w:r>
            <w:r w:rsidR="00995E35" w:rsidRPr="009C3FDE">
              <w:t>o poboljšanje</w:t>
            </w:r>
            <w:r w:rsidRPr="009C3FDE">
              <w:t xml:space="preserve"> transparentnost</w:t>
            </w:r>
            <w:r w:rsidR="00995E35" w:rsidRPr="009C3FDE">
              <w:t>i raspodjele</w:t>
            </w:r>
            <w:r w:rsidRPr="009C3FDE">
              <w:t xml:space="preserve"> financijskih </w:t>
            </w:r>
            <w:r w:rsidR="00995E35" w:rsidRPr="009C3FDE">
              <w:t>sredstava</w:t>
            </w:r>
            <w:r w:rsidRPr="009C3FDE">
              <w:t xml:space="preserve"> </w:t>
            </w:r>
            <w:r w:rsidR="00995E35" w:rsidRPr="009C3FDE">
              <w:t>iz Državnog proračuna upravitelju željezničke infrastrukture. Prilikom izrade novog Ugovora vodit će se računa o potrebi postizanja veće troškovne učinkovitosti u poslovanju kao i o jačanju odgovornosti uprave društva upravitelja infrastrukturom za ostvarene poslovne rezultate. Poboljšan</w:t>
            </w:r>
            <w:r w:rsidR="00066D7E" w:rsidRPr="009C3FDE">
              <w:t>om</w:t>
            </w:r>
            <w:r w:rsidR="00995E35" w:rsidRPr="009C3FDE">
              <w:t xml:space="preserve"> predvid</w:t>
            </w:r>
            <w:r w:rsidR="00066D7E" w:rsidRPr="009C3FDE">
              <w:t>lj</w:t>
            </w:r>
            <w:r w:rsidR="00995E35" w:rsidRPr="009C3FDE">
              <w:t>ivost</w:t>
            </w:r>
            <w:r w:rsidR="00066D7E" w:rsidRPr="009C3FDE">
              <w:t>i</w:t>
            </w:r>
            <w:r w:rsidR="00995E35" w:rsidRPr="009C3FDE">
              <w:t xml:space="preserve"> financiranja uz dugoročnije izvore financiranja investicija u željeznički sustav, poboljšat će </w:t>
            </w:r>
            <w:r w:rsidR="00066D7E" w:rsidRPr="009C3FDE">
              <w:t xml:space="preserve">se </w:t>
            </w:r>
            <w:r w:rsidR="00995E35" w:rsidRPr="009C3FDE">
              <w:t>učinkovitost u provedbi projekata održavanja i modernizacije željezničke infrastrukture.</w:t>
            </w:r>
          </w:p>
        </w:tc>
      </w:tr>
      <w:tr w:rsidR="00ED39D4" w:rsidRPr="009C3FDE" w14:paraId="441E99C0" w14:textId="77777777" w:rsidTr="00AC7656">
        <w:tc>
          <w:tcPr>
            <w:tcW w:w="2405" w:type="dxa"/>
            <w:vAlign w:val="center"/>
          </w:tcPr>
          <w:p w14:paraId="73E64608" w14:textId="7CB1A115" w:rsidR="00ED39D4" w:rsidRPr="009C3FDE" w:rsidRDefault="00066D7E" w:rsidP="00AC7656">
            <w:pPr>
              <w:rPr>
                <w:b/>
                <w:bCs/>
              </w:rPr>
            </w:pPr>
            <w:r w:rsidRPr="009C3FDE">
              <w:rPr>
                <w:b/>
                <w:bCs/>
              </w:rPr>
              <w:t>R</w:t>
            </w:r>
            <w:r w:rsidR="00ED39D4" w:rsidRPr="009C3FDE">
              <w:rPr>
                <w:b/>
                <w:bCs/>
              </w:rPr>
              <w:t>azdoblje provedbe:</w:t>
            </w:r>
          </w:p>
        </w:tc>
        <w:tc>
          <w:tcPr>
            <w:tcW w:w="6804" w:type="dxa"/>
            <w:vAlign w:val="center"/>
          </w:tcPr>
          <w:p w14:paraId="641992B8" w14:textId="24AA7650" w:rsidR="00ED39D4" w:rsidRPr="009C3FDE" w:rsidRDefault="00ED39D4" w:rsidP="00AC7656">
            <w:r w:rsidRPr="009C3FDE">
              <w:t>2023.</w:t>
            </w:r>
          </w:p>
        </w:tc>
      </w:tr>
    </w:tbl>
    <w:p w14:paraId="73CA1912" w14:textId="6875AD52" w:rsidR="00ED39D4" w:rsidRPr="009C3FDE" w:rsidRDefault="00ED39D4" w:rsidP="00C92E17">
      <w:pPr>
        <w:spacing w:after="0" w:line="240" w:lineRule="auto"/>
      </w:pPr>
    </w:p>
    <w:tbl>
      <w:tblPr>
        <w:tblStyle w:val="Reetkatablice"/>
        <w:tblW w:w="9209" w:type="dxa"/>
        <w:tblLook w:val="04A0" w:firstRow="1" w:lastRow="0" w:firstColumn="1" w:lastColumn="0" w:noHBand="0" w:noVBand="1"/>
      </w:tblPr>
      <w:tblGrid>
        <w:gridCol w:w="2405"/>
        <w:gridCol w:w="6804"/>
      </w:tblGrid>
      <w:tr w:rsidR="00C92E17" w:rsidRPr="009C3FDE" w14:paraId="2DE93700" w14:textId="77777777" w:rsidTr="006E2E9D">
        <w:tc>
          <w:tcPr>
            <w:tcW w:w="2405" w:type="dxa"/>
            <w:vAlign w:val="center"/>
          </w:tcPr>
          <w:p w14:paraId="2F056C7F" w14:textId="66595E18" w:rsidR="00C92E17" w:rsidRPr="009C3FDE" w:rsidRDefault="00066D7E" w:rsidP="00AC7656">
            <w:pPr>
              <w:rPr>
                <w:b/>
                <w:bCs/>
              </w:rPr>
            </w:pPr>
            <w:bookmarkStart w:id="98" w:name="_Hlk115702058"/>
            <w:r w:rsidRPr="009C3FDE">
              <w:rPr>
                <w:b/>
                <w:bCs/>
              </w:rPr>
              <w:t>n</w:t>
            </w:r>
            <w:r w:rsidR="00C92E17" w:rsidRPr="009C3FDE">
              <w:rPr>
                <w:b/>
                <w:bCs/>
              </w:rPr>
              <w:t>aziv mjere:</w:t>
            </w:r>
          </w:p>
        </w:tc>
        <w:tc>
          <w:tcPr>
            <w:tcW w:w="6804" w:type="dxa"/>
            <w:vAlign w:val="center"/>
          </w:tcPr>
          <w:p w14:paraId="7E20083E" w14:textId="002DCCFD" w:rsidR="00C92E17" w:rsidRPr="009C3FDE" w:rsidRDefault="00FD030F" w:rsidP="00AC7656">
            <w:pPr>
              <w:rPr>
                <w:b/>
                <w:bCs/>
              </w:rPr>
            </w:pPr>
            <w:r w:rsidRPr="009C3FDE">
              <w:rPr>
                <w:b/>
                <w:bCs/>
              </w:rPr>
              <w:t>M 1.2.</w:t>
            </w:r>
            <w:r w:rsidR="00915B64" w:rsidRPr="009C3FDE">
              <w:rPr>
                <w:b/>
                <w:bCs/>
              </w:rPr>
              <w:t xml:space="preserve"> </w:t>
            </w:r>
            <w:r w:rsidRPr="009C3FDE">
              <w:rPr>
                <w:b/>
                <w:bCs/>
              </w:rPr>
              <w:t>(</w:t>
            </w:r>
            <w:r w:rsidR="001631A2" w:rsidRPr="009C3FDE">
              <w:rPr>
                <w:b/>
                <w:bCs/>
              </w:rPr>
              <w:t>I</w:t>
            </w:r>
            <w:r w:rsidRPr="009C3FDE">
              <w:rPr>
                <w:b/>
                <w:bCs/>
              </w:rPr>
              <w:t xml:space="preserve">) Unaprjeđenje sustava održavanja željezničke infrastrukture </w:t>
            </w:r>
          </w:p>
        </w:tc>
      </w:tr>
      <w:tr w:rsidR="00C92E17" w:rsidRPr="009C3FDE" w14:paraId="0D2F8296" w14:textId="77777777" w:rsidTr="006E2E9D">
        <w:tc>
          <w:tcPr>
            <w:tcW w:w="2405" w:type="dxa"/>
            <w:vAlign w:val="center"/>
          </w:tcPr>
          <w:p w14:paraId="66EFB3DE" w14:textId="23397340" w:rsidR="00C92E17" w:rsidRPr="009C3FDE" w:rsidRDefault="00066D7E" w:rsidP="00AC7656">
            <w:pPr>
              <w:rPr>
                <w:b/>
                <w:bCs/>
              </w:rPr>
            </w:pPr>
            <w:r w:rsidRPr="009C3FDE">
              <w:rPr>
                <w:b/>
                <w:bCs/>
              </w:rPr>
              <w:t>o</w:t>
            </w:r>
            <w:r w:rsidR="00C92E17" w:rsidRPr="009C3FDE">
              <w:rPr>
                <w:b/>
                <w:bCs/>
              </w:rPr>
              <w:t>pis mjere:</w:t>
            </w:r>
          </w:p>
        </w:tc>
        <w:tc>
          <w:tcPr>
            <w:tcW w:w="6804" w:type="dxa"/>
            <w:vAlign w:val="center"/>
          </w:tcPr>
          <w:p w14:paraId="69738540" w14:textId="3D708977" w:rsidR="0092197E" w:rsidRPr="009C3FDE" w:rsidRDefault="0092197E" w:rsidP="00AC7656">
            <w:r w:rsidRPr="009C3FDE">
              <w:t xml:space="preserve">S aspekta održavanja pruga, a s obzirom na dotrajalost i </w:t>
            </w:r>
            <w:r w:rsidR="00995E35" w:rsidRPr="009C3FDE">
              <w:t xml:space="preserve">uporabno </w:t>
            </w:r>
            <w:r w:rsidRPr="009C3FDE">
              <w:t>stanje, svega 35</w:t>
            </w:r>
            <w:r w:rsidR="005919A8" w:rsidRPr="009C3FDE">
              <w:t xml:space="preserve"> </w:t>
            </w:r>
            <w:r w:rsidRPr="009C3FDE">
              <w:t>% ukupne duljine pruga moguće je normalno ili pojačano održavati. Na preostalih 65</w:t>
            </w:r>
            <w:r w:rsidR="005919A8" w:rsidRPr="009C3FDE">
              <w:t xml:space="preserve"> </w:t>
            </w:r>
            <w:r w:rsidRPr="009C3FDE">
              <w:t>% ukupne duljine željezničkih pruga nužno je obaviti investicijske radove</w:t>
            </w:r>
            <w:r w:rsidR="005919A8" w:rsidRPr="009C3FDE">
              <w:t>,</w:t>
            </w:r>
            <w:r w:rsidRPr="009C3FDE">
              <w:t xml:space="preserve"> odnosno veće zahvate, a neke i zatvoriti za promet. </w:t>
            </w:r>
          </w:p>
          <w:p w14:paraId="2EA864CB" w14:textId="6F9B4F49" w:rsidR="00C92E17" w:rsidRPr="009C3FDE" w:rsidRDefault="00095C00">
            <w:r w:rsidRPr="009C3FDE">
              <w:t>Kako bi se omogućilo kvalitetnije održavanje</w:t>
            </w:r>
            <w:r w:rsidR="00C76B33" w:rsidRPr="009C3FDE">
              <w:t xml:space="preserve"> željezničke infrastrukture, u okviru ove mjere </w:t>
            </w:r>
            <w:r w:rsidRPr="009C3FDE">
              <w:t>p</w:t>
            </w:r>
            <w:r w:rsidR="00C76B33" w:rsidRPr="009C3FDE">
              <w:t>redviđena</w:t>
            </w:r>
            <w:r w:rsidRPr="009C3FDE">
              <w:t xml:space="preserve"> </w:t>
            </w:r>
            <w:r w:rsidR="005919A8" w:rsidRPr="009C3FDE">
              <w:t xml:space="preserve">je </w:t>
            </w:r>
            <w:r w:rsidR="00C76B33" w:rsidRPr="009C3FDE">
              <w:t>m</w:t>
            </w:r>
            <w:r w:rsidR="00C92E17" w:rsidRPr="009C3FDE">
              <w:t>oderniz</w:t>
            </w:r>
            <w:r w:rsidR="00C76B33" w:rsidRPr="009C3FDE">
              <w:t>acija</w:t>
            </w:r>
            <w:r w:rsidR="00C92E17" w:rsidRPr="009C3FDE">
              <w:t xml:space="preserve"> postojeć</w:t>
            </w:r>
            <w:r w:rsidR="00C76B33" w:rsidRPr="009C3FDE">
              <w:t>e</w:t>
            </w:r>
            <w:r w:rsidR="00C92E17" w:rsidRPr="009C3FDE">
              <w:t xml:space="preserve"> i nabav</w:t>
            </w:r>
            <w:r w:rsidR="00C76B33" w:rsidRPr="009C3FDE">
              <w:t>ka</w:t>
            </w:r>
            <w:r w:rsidRPr="009C3FDE">
              <w:t xml:space="preserve"> nov</w:t>
            </w:r>
            <w:r w:rsidR="00C76B33" w:rsidRPr="009C3FDE">
              <w:t>e</w:t>
            </w:r>
            <w:r w:rsidR="00C92E17" w:rsidRPr="009C3FDE">
              <w:t xml:space="preserve"> suvremen</w:t>
            </w:r>
            <w:r w:rsidR="00C76B33" w:rsidRPr="009C3FDE">
              <w:t>e</w:t>
            </w:r>
            <w:r w:rsidR="00C92E17" w:rsidRPr="009C3FDE">
              <w:t xml:space="preserve"> </w:t>
            </w:r>
            <w:r w:rsidRPr="009C3FDE">
              <w:t>stratešk</w:t>
            </w:r>
            <w:r w:rsidR="00C76B33" w:rsidRPr="009C3FDE">
              <w:t>e</w:t>
            </w:r>
            <w:r w:rsidRPr="009C3FDE">
              <w:t xml:space="preserve"> i sitn</w:t>
            </w:r>
            <w:r w:rsidR="00C76B33" w:rsidRPr="009C3FDE">
              <w:t>e</w:t>
            </w:r>
            <w:r w:rsidRPr="009C3FDE">
              <w:t xml:space="preserve"> </w:t>
            </w:r>
            <w:r w:rsidR="00C92E17" w:rsidRPr="009C3FDE">
              <w:t>pružn</w:t>
            </w:r>
            <w:r w:rsidR="00C76B33" w:rsidRPr="009C3FDE">
              <w:t>e</w:t>
            </w:r>
            <w:r w:rsidR="00C92E17" w:rsidRPr="009C3FDE">
              <w:t xml:space="preserve"> </w:t>
            </w:r>
            <w:r w:rsidRPr="009C3FDE">
              <w:t>mehanizacij</w:t>
            </w:r>
            <w:r w:rsidR="00C76B33" w:rsidRPr="009C3FDE">
              <w:t>e</w:t>
            </w:r>
            <w:r w:rsidR="00C92E17" w:rsidRPr="009C3FDE">
              <w:t xml:space="preserve"> kao i </w:t>
            </w:r>
            <w:r w:rsidR="00C76B33" w:rsidRPr="009C3FDE">
              <w:t xml:space="preserve">moderniziranje servisnih </w:t>
            </w:r>
            <w:r w:rsidR="00C92E17" w:rsidRPr="009C3FDE">
              <w:t>cestovn</w:t>
            </w:r>
            <w:r w:rsidR="00C76B33" w:rsidRPr="009C3FDE">
              <w:t>ih</w:t>
            </w:r>
            <w:r w:rsidR="00C92E17" w:rsidRPr="009C3FDE">
              <w:t xml:space="preserve"> vozila (radi mobilnosti). </w:t>
            </w:r>
            <w:r w:rsidRPr="009C3FDE">
              <w:t xml:space="preserve">Također, </w:t>
            </w:r>
            <w:r w:rsidR="00C76B33" w:rsidRPr="009C3FDE">
              <w:t>predviđena je</w:t>
            </w:r>
            <w:r w:rsidRPr="009C3FDE">
              <w:t xml:space="preserve"> moderniz</w:t>
            </w:r>
            <w:r w:rsidR="00C76B33" w:rsidRPr="009C3FDE">
              <w:t>acija</w:t>
            </w:r>
            <w:r w:rsidRPr="009C3FDE">
              <w:t xml:space="preserve"> postojeć</w:t>
            </w:r>
            <w:r w:rsidR="00C76B33" w:rsidRPr="009C3FDE">
              <w:t>ih</w:t>
            </w:r>
            <w:r w:rsidRPr="009C3FDE">
              <w:t xml:space="preserve"> kapacitet</w:t>
            </w:r>
            <w:r w:rsidR="00C76B33" w:rsidRPr="009C3FDE">
              <w:t>a</w:t>
            </w:r>
            <w:r w:rsidRPr="009C3FDE">
              <w:t xml:space="preserve"> za smještaj i održavanje</w:t>
            </w:r>
            <w:r w:rsidR="00C76B33" w:rsidRPr="009C3FDE">
              <w:t xml:space="preserve"> u okviru koje je</w:t>
            </w:r>
            <w:r w:rsidRPr="009C3FDE">
              <w:t xml:space="preserve"> potrebno  uspostaviti točan </w:t>
            </w:r>
            <w:r w:rsidR="00C92E17" w:rsidRPr="009C3FDE">
              <w:t>infrastrukturni pojas (katastarski i vlasnički)</w:t>
            </w:r>
            <w:r w:rsidRPr="009C3FDE">
              <w:t xml:space="preserve">. Zemljište koje nije sastavni dio infrastrukturnog pojasa </w:t>
            </w:r>
            <w:r w:rsidR="0092197E" w:rsidRPr="009C3FDE">
              <w:t>prenamijenit</w:t>
            </w:r>
            <w:r w:rsidR="00C76B33" w:rsidRPr="009C3FDE">
              <w:t xml:space="preserve"> će se</w:t>
            </w:r>
            <w:r w:rsidRPr="009C3FDE">
              <w:t xml:space="preserve"> za druge potrebe ovisno o potrebama vlasnika </w:t>
            </w:r>
            <w:r w:rsidR="00C76B33" w:rsidRPr="009C3FDE">
              <w:t xml:space="preserve">infrastrukture </w:t>
            </w:r>
            <w:r w:rsidRPr="009C3FDE">
              <w:t>i JLP</w:t>
            </w:r>
            <w:r w:rsidR="00E004EE" w:rsidRPr="009C3FDE">
              <w:t>(R)</w:t>
            </w:r>
            <w:r w:rsidRPr="009C3FDE">
              <w:t>S</w:t>
            </w:r>
            <w:r w:rsidR="00E004EE" w:rsidRPr="009C3FDE">
              <w:t>-ova na čijem je području infrastruktura i smještena</w:t>
            </w:r>
            <w:r w:rsidRPr="009C3FDE">
              <w:t xml:space="preserve">. </w:t>
            </w:r>
          </w:p>
        </w:tc>
      </w:tr>
      <w:tr w:rsidR="00C92E17" w:rsidRPr="009C3FDE" w14:paraId="72363D6D" w14:textId="77777777" w:rsidTr="006E2E9D">
        <w:tc>
          <w:tcPr>
            <w:tcW w:w="2405" w:type="dxa"/>
            <w:vAlign w:val="center"/>
          </w:tcPr>
          <w:p w14:paraId="72B168DD" w14:textId="5F7E4AFA" w:rsidR="00C92E17" w:rsidRPr="009C3FDE" w:rsidRDefault="00066D7E" w:rsidP="00AC7656">
            <w:pPr>
              <w:rPr>
                <w:b/>
                <w:bCs/>
              </w:rPr>
            </w:pPr>
            <w:r w:rsidRPr="009C3FDE">
              <w:rPr>
                <w:b/>
                <w:bCs/>
              </w:rPr>
              <w:t>r</w:t>
            </w:r>
            <w:r w:rsidR="00C92E17" w:rsidRPr="009C3FDE">
              <w:rPr>
                <w:b/>
                <w:bCs/>
              </w:rPr>
              <w:t>azdoblje provedbe:</w:t>
            </w:r>
          </w:p>
        </w:tc>
        <w:tc>
          <w:tcPr>
            <w:tcW w:w="6804" w:type="dxa"/>
            <w:vAlign w:val="center"/>
          </w:tcPr>
          <w:p w14:paraId="1B10E537" w14:textId="5136931E" w:rsidR="00C92E17" w:rsidRPr="009C3FDE" w:rsidRDefault="009510D2" w:rsidP="00AC7656">
            <w:r>
              <w:t>do</w:t>
            </w:r>
            <w:r w:rsidRPr="009C3FDE">
              <w:t xml:space="preserve"> 2030.</w:t>
            </w:r>
          </w:p>
        </w:tc>
      </w:tr>
      <w:bookmarkEnd w:id="98"/>
    </w:tbl>
    <w:p w14:paraId="6A7E5E13" w14:textId="4C9E2ADD" w:rsidR="00CA32B6" w:rsidRPr="009C3FDE" w:rsidRDefault="00CA32B6" w:rsidP="00FD030F">
      <w:pPr>
        <w:spacing w:before="240"/>
      </w:pPr>
    </w:p>
    <w:p w14:paraId="6ADF47D5" w14:textId="77777777" w:rsidR="00CA32B6" w:rsidRPr="009C3FDE" w:rsidRDefault="00CA32B6">
      <w:pPr>
        <w:spacing w:line="240" w:lineRule="auto"/>
        <w:jc w:val="left"/>
      </w:pPr>
      <w:r w:rsidRPr="009C3FDE">
        <w:br w:type="page"/>
      </w:r>
    </w:p>
    <w:p w14:paraId="27218954" w14:textId="77777777" w:rsidR="00441DCA" w:rsidRPr="009C3FDE" w:rsidRDefault="00441DCA" w:rsidP="00FD030F">
      <w:pPr>
        <w:spacing w:before="240"/>
      </w:pPr>
    </w:p>
    <w:tbl>
      <w:tblPr>
        <w:tblStyle w:val="Reetkatablice"/>
        <w:tblW w:w="9209" w:type="dxa"/>
        <w:tblLook w:val="04A0" w:firstRow="1" w:lastRow="0" w:firstColumn="1" w:lastColumn="0" w:noHBand="0" w:noVBand="1"/>
      </w:tblPr>
      <w:tblGrid>
        <w:gridCol w:w="2405"/>
        <w:gridCol w:w="6804"/>
      </w:tblGrid>
      <w:tr w:rsidR="006E2E9D" w:rsidRPr="009C3FDE" w14:paraId="1E8E5E43" w14:textId="77777777" w:rsidTr="006E2E9D">
        <w:tc>
          <w:tcPr>
            <w:tcW w:w="2405" w:type="dxa"/>
            <w:vAlign w:val="center"/>
          </w:tcPr>
          <w:p w14:paraId="3F69F48F" w14:textId="77777777" w:rsidR="006E2E9D" w:rsidRPr="009C3FDE" w:rsidRDefault="006E2E9D" w:rsidP="00AC7656">
            <w:pPr>
              <w:rPr>
                <w:b/>
                <w:bCs/>
              </w:rPr>
            </w:pPr>
            <w:r w:rsidRPr="009C3FDE">
              <w:rPr>
                <w:b/>
                <w:bCs/>
              </w:rPr>
              <w:t>Naziv mjere:</w:t>
            </w:r>
          </w:p>
        </w:tc>
        <w:tc>
          <w:tcPr>
            <w:tcW w:w="6804" w:type="dxa"/>
            <w:vAlign w:val="center"/>
          </w:tcPr>
          <w:p w14:paraId="5ED7F993" w14:textId="60A8F27D" w:rsidR="006E2E9D" w:rsidRPr="009C3FDE" w:rsidRDefault="006E2E9D" w:rsidP="00AC7656">
            <w:pPr>
              <w:rPr>
                <w:b/>
                <w:bCs/>
              </w:rPr>
            </w:pPr>
            <w:r w:rsidRPr="009C3FDE">
              <w:rPr>
                <w:b/>
                <w:bCs/>
              </w:rPr>
              <w:t>M 1.3. (R) Optimizacija (restrukturiranje) željezničke mreže u skladu s neophodnom razinom usluge</w:t>
            </w:r>
          </w:p>
        </w:tc>
      </w:tr>
      <w:tr w:rsidR="006E2E9D" w:rsidRPr="009C3FDE" w14:paraId="5335ADCC" w14:textId="77777777" w:rsidTr="006E2E9D">
        <w:tc>
          <w:tcPr>
            <w:tcW w:w="2405" w:type="dxa"/>
            <w:vAlign w:val="center"/>
          </w:tcPr>
          <w:p w14:paraId="56C2EC5B" w14:textId="77777777" w:rsidR="006E2E9D" w:rsidRPr="009C3FDE" w:rsidRDefault="006E2E9D" w:rsidP="00AC7656">
            <w:pPr>
              <w:rPr>
                <w:b/>
                <w:bCs/>
              </w:rPr>
            </w:pPr>
            <w:r w:rsidRPr="009C3FDE">
              <w:rPr>
                <w:b/>
                <w:bCs/>
              </w:rPr>
              <w:t>Opis mjere:</w:t>
            </w:r>
          </w:p>
        </w:tc>
        <w:tc>
          <w:tcPr>
            <w:tcW w:w="6804" w:type="dxa"/>
            <w:vAlign w:val="center"/>
          </w:tcPr>
          <w:p w14:paraId="6597F69E" w14:textId="5DF0BA9F" w:rsidR="00342540" w:rsidRPr="009C3FDE" w:rsidRDefault="00342540" w:rsidP="00E004EE">
            <w:r w:rsidRPr="009C3FDE">
              <w:t>Kako bi uskladili raspodjelu sredstava na način da</w:t>
            </w:r>
            <w:r w:rsidR="00EF1C4F" w:rsidRPr="009C3FDE">
              <w:t xml:space="preserve"> ponuda željezničkog prijevoza</w:t>
            </w:r>
            <w:r w:rsidRPr="009C3FDE">
              <w:t xml:space="preserve"> </w:t>
            </w:r>
            <w:r w:rsidR="00EF1C4F" w:rsidRPr="009C3FDE">
              <w:t xml:space="preserve">bude </w:t>
            </w:r>
            <w:r w:rsidRPr="009C3FDE">
              <w:t>odgovara</w:t>
            </w:r>
            <w:r w:rsidR="00EF1C4F" w:rsidRPr="009C3FDE">
              <w:t>juća</w:t>
            </w:r>
            <w:r w:rsidRPr="009C3FDE">
              <w:t xml:space="preserve"> </w:t>
            </w:r>
            <w:r w:rsidR="00EF1C4F" w:rsidRPr="009C3FDE">
              <w:t xml:space="preserve">stvarnoj </w:t>
            </w:r>
            <w:r w:rsidRPr="009C3FDE">
              <w:t xml:space="preserve">potražnji, postepeno će se restrukturirati željeznička mreža uzimajući u obzir lokalne i socijalne probleme, pod </w:t>
            </w:r>
            <w:r w:rsidR="005919A8" w:rsidRPr="009C3FDE">
              <w:t xml:space="preserve">sljedećim </w:t>
            </w:r>
            <w:r w:rsidRPr="009C3FDE">
              <w:t>uvjet</w:t>
            </w:r>
            <w:r w:rsidR="005919A8" w:rsidRPr="009C3FDE">
              <w:t>ima</w:t>
            </w:r>
            <w:r w:rsidRPr="009C3FDE">
              <w:t>:</w:t>
            </w:r>
          </w:p>
          <w:p w14:paraId="11DCE7DD" w14:textId="09BA3AF1" w:rsidR="00342540" w:rsidRPr="009C3FDE" w:rsidRDefault="005919A8">
            <w:pPr>
              <w:pStyle w:val="Odlomakpopisa"/>
            </w:pPr>
            <w:r w:rsidRPr="009C3FDE">
              <w:t>U</w:t>
            </w:r>
            <w:r w:rsidR="00342540" w:rsidRPr="009C3FDE">
              <w:t xml:space="preserve"> slučaju </w:t>
            </w:r>
            <w:r w:rsidR="00E004EE" w:rsidRPr="009C3FDE">
              <w:t xml:space="preserve">obustave </w:t>
            </w:r>
            <w:r w:rsidR="00342540" w:rsidRPr="009C3FDE">
              <w:t>usluga</w:t>
            </w:r>
            <w:r w:rsidR="00E004EE" w:rsidRPr="009C3FDE">
              <w:t xml:space="preserve"> željezničkog </w:t>
            </w:r>
            <w:r w:rsidR="00342540" w:rsidRPr="009C3FDE">
              <w:t>putničkog prometa, zajednice u kojima će se obustaviti usluga dobi</w:t>
            </w:r>
            <w:r w:rsidRPr="009C3FDE">
              <w:t>t će</w:t>
            </w:r>
            <w:r w:rsidR="00342540" w:rsidRPr="009C3FDE">
              <w:t xml:space="preserve"> bolju kvalitetu usluge </w:t>
            </w:r>
            <w:r w:rsidR="00E004EE" w:rsidRPr="009C3FDE">
              <w:t xml:space="preserve">javnog prijevoza </w:t>
            </w:r>
            <w:r w:rsidR="00342540" w:rsidRPr="009C3FDE">
              <w:t>u usporedbi s trenutnom situacijom korištenjem prednosti „javnog prijevoza na zahtjev“ ili postojećeg javnog prijevoza</w:t>
            </w:r>
            <w:r w:rsidRPr="009C3FDE">
              <w:t>.</w:t>
            </w:r>
            <w:r w:rsidR="00342540" w:rsidRPr="009C3FDE">
              <w:t xml:space="preserve"> </w:t>
            </w:r>
          </w:p>
          <w:p w14:paraId="0054E083" w14:textId="03B55A5A" w:rsidR="006E2E9D" w:rsidRPr="009C3FDE" w:rsidRDefault="005919A8">
            <w:pPr>
              <w:pStyle w:val="Odlomakpopisa"/>
            </w:pPr>
            <w:r w:rsidRPr="009C3FDE">
              <w:t>P</w:t>
            </w:r>
            <w:r w:rsidR="00342540" w:rsidRPr="009C3FDE">
              <w:t xml:space="preserve">rijenos sredstava </w:t>
            </w:r>
            <w:r w:rsidR="00E004EE" w:rsidRPr="009C3FDE">
              <w:t xml:space="preserve">za održavanje </w:t>
            </w:r>
            <w:r w:rsidR="00342540" w:rsidRPr="009C3FDE">
              <w:t>iz jednog dijela mreže u drugi dopusti</w:t>
            </w:r>
            <w:r w:rsidRPr="009C3FDE">
              <w:t>t će</w:t>
            </w:r>
            <w:r w:rsidR="00342540" w:rsidRPr="009C3FDE">
              <w:t xml:space="preserve"> povećanje obnove </w:t>
            </w:r>
            <w:r w:rsidR="00EF1C4F" w:rsidRPr="009C3FDE">
              <w:t xml:space="preserve">na </w:t>
            </w:r>
            <w:r w:rsidR="00342540" w:rsidRPr="009C3FDE">
              <w:t>osnovn</w:t>
            </w:r>
            <w:r w:rsidR="00EF1C4F" w:rsidRPr="009C3FDE">
              <w:t>oj</w:t>
            </w:r>
            <w:r w:rsidR="00342540" w:rsidRPr="009C3FDE">
              <w:t xml:space="preserve"> željezničk</w:t>
            </w:r>
            <w:r w:rsidR="00EF1C4F" w:rsidRPr="009C3FDE">
              <w:t>oj</w:t>
            </w:r>
            <w:r w:rsidR="00342540" w:rsidRPr="009C3FDE">
              <w:t xml:space="preserve"> mrež</w:t>
            </w:r>
            <w:r w:rsidR="00EF1C4F" w:rsidRPr="009C3FDE">
              <w:t>i</w:t>
            </w:r>
            <w:r w:rsidR="00342540" w:rsidRPr="009C3FDE">
              <w:t xml:space="preserve"> za približno jednak broj kilometara. </w:t>
            </w:r>
          </w:p>
        </w:tc>
      </w:tr>
      <w:tr w:rsidR="006E2E9D" w:rsidRPr="009C3FDE" w14:paraId="36EF906F" w14:textId="77777777" w:rsidTr="006E2E9D">
        <w:tc>
          <w:tcPr>
            <w:tcW w:w="2405" w:type="dxa"/>
            <w:vAlign w:val="center"/>
          </w:tcPr>
          <w:p w14:paraId="4D594B65" w14:textId="77777777" w:rsidR="006E2E9D" w:rsidRPr="009C3FDE" w:rsidRDefault="006E2E9D" w:rsidP="00AC7656">
            <w:pPr>
              <w:rPr>
                <w:b/>
                <w:bCs/>
              </w:rPr>
            </w:pPr>
            <w:r w:rsidRPr="009C3FDE">
              <w:rPr>
                <w:b/>
                <w:bCs/>
              </w:rPr>
              <w:t>Razdoblje provedbe:</w:t>
            </w:r>
          </w:p>
        </w:tc>
        <w:tc>
          <w:tcPr>
            <w:tcW w:w="6804" w:type="dxa"/>
            <w:vAlign w:val="center"/>
          </w:tcPr>
          <w:p w14:paraId="75AE3336" w14:textId="08DD16D0" w:rsidR="006E2E9D" w:rsidRPr="009C3FDE" w:rsidRDefault="009510D2" w:rsidP="00AC7656">
            <w:r>
              <w:t>do</w:t>
            </w:r>
            <w:r w:rsidR="006E2E9D" w:rsidRPr="009C3FDE">
              <w:t xml:space="preserve"> 2030. </w:t>
            </w:r>
          </w:p>
        </w:tc>
      </w:tr>
    </w:tbl>
    <w:p w14:paraId="6CBA3AAD" w14:textId="77777777" w:rsidR="006E2E9D" w:rsidRPr="009C3FDE" w:rsidRDefault="006E2E9D" w:rsidP="00FD030F">
      <w:pPr>
        <w:spacing w:before="240"/>
        <w:rPr>
          <w:highlight w:val="yellow"/>
        </w:rPr>
      </w:pPr>
    </w:p>
    <w:p w14:paraId="61ECD89F" w14:textId="2AEA9592" w:rsidR="00C92E17" w:rsidRPr="009C3FDE" w:rsidRDefault="001538AB" w:rsidP="00C92E17">
      <w:pPr>
        <w:pStyle w:val="Naslov3"/>
      </w:pPr>
      <w:bookmarkStart w:id="99" w:name="_Toc122335531"/>
      <w:r w:rsidRPr="009C3FDE">
        <w:t>Mjere za provedbu PC</w:t>
      </w:r>
      <w:r w:rsidR="00C92E17" w:rsidRPr="009C3FDE">
        <w:t xml:space="preserve"> 2. Obnova i modernizacija željezničke infrastrukture</w:t>
      </w:r>
      <w:bookmarkEnd w:id="99"/>
      <w:r w:rsidR="00C92E17" w:rsidRPr="009C3FDE">
        <w:t xml:space="preserve"> </w:t>
      </w:r>
    </w:p>
    <w:tbl>
      <w:tblPr>
        <w:tblStyle w:val="Reetkatablice"/>
        <w:tblW w:w="9299" w:type="dxa"/>
        <w:tblLook w:val="04A0" w:firstRow="1" w:lastRow="0" w:firstColumn="1" w:lastColumn="0" w:noHBand="0" w:noVBand="1"/>
      </w:tblPr>
      <w:tblGrid>
        <w:gridCol w:w="2405"/>
        <w:gridCol w:w="6894"/>
      </w:tblGrid>
      <w:tr w:rsidR="006E2E9D" w:rsidRPr="009C3FDE" w14:paraId="0EA3B6B7" w14:textId="77777777" w:rsidTr="006E2E9D">
        <w:tc>
          <w:tcPr>
            <w:tcW w:w="2405" w:type="dxa"/>
            <w:vAlign w:val="center"/>
          </w:tcPr>
          <w:p w14:paraId="0137C9B8" w14:textId="77777777" w:rsidR="006E2E9D" w:rsidRPr="009C3FDE" w:rsidRDefault="006E2E9D" w:rsidP="00AC7656">
            <w:pPr>
              <w:rPr>
                <w:b/>
                <w:bCs/>
              </w:rPr>
            </w:pPr>
            <w:r w:rsidRPr="009C3FDE">
              <w:rPr>
                <w:b/>
                <w:bCs/>
              </w:rPr>
              <w:t>Naziv mjere:</w:t>
            </w:r>
          </w:p>
        </w:tc>
        <w:tc>
          <w:tcPr>
            <w:tcW w:w="6894" w:type="dxa"/>
            <w:vAlign w:val="center"/>
          </w:tcPr>
          <w:p w14:paraId="54424D7E" w14:textId="41CE776A" w:rsidR="006E2E9D" w:rsidRPr="009C3FDE" w:rsidRDefault="006E2E9D" w:rsidP="00AC7656">
            <w:pPr>
              <w:rPr>
                <w:b/>
                <w:bCs/>
              </w:rPr>
            </w:pPr>
            <w:r w:rsidRPr="009C3FDE">
              <w:rPr>
                <w:b/>
                <w:bCs/>
              </w:rPr>
              <w:t>M 2.1. (R) Unaprjeđenje zakonodavnog i institucionalnog okvira za pripremu i provedbu željezničkih</w:t>
            </w:r>
            <w:r w:rsidR="00441DCA" w:rsidRPr="009C3FDE">
              <w:rPr>
                <w:b/>
                <w:bCs/>
              </w:rPr>
              <w:t xml:space="preserve"> linijskih</w:t>
            </w:r>
            <w:r w:rsidRPr="009C3FDE">
              <w:rPr>
                <w:b/>
                <w:bCs/>
              </w:rPr>
              <w:t xml:space="preserve"> infrastrukturnih projekata </w:t>
            </w:r>
          </w:p>
        </w:tc>
      </w:tr>
      <w:tr w:rsidR="006E2E9D" w:rsidRPr="009C3FDE" w14:paraId="3DF96B3B" w14:textId="77777777" w:rsidTr="006E2E9D">
        <w:tc>
          <w:tcPr>
            <w:tcW w:w="2405" w:type="dxa"/>
            <w:vAlign w:val="center"/>
          </w:tcPr>
          <w:p w14:paraId="39A5448D" w14:textId="77777777" w:rsidR="006E2E9D" w:rsidRPr="009C3FDE" w:rsidRDefault="006E2E9D" w:rsidP="00AC7656">
            <w:pPr>
              <w:rPr>
                <w:b/>
                <w:bCs/>
              </w:rPr>
            </w:pPr>
            <w:r w:rsidRPr="009C3FDE">
              <w:rPr>
                <w:b/>
                <w:bCs/>
              </w:rPr>
              <w:t>Opis mjere:</w:t>
            </w:r>
          </w:p>
        </w:tc>
        <w:tc>
          <w:tcPr>
            <w:tcW w:w="6894" w:type="dxa"/>
            <w:vAlign w:val="center"/>
          </w:tcPr>
          <w:p w14:paraId="024F799F" w14:textId="17027566" w:rsidR="00441DCA" w:rsidRPr="009C3FDE" w:rsidRDefault="00BE5217" w:rsidP="00AC7656">
            <w:r w:rsidRPr="009C3FDE">
              <w:t>Kako</w:t>
            </w:r>
            <w:r w:rsidR="00441DCA" w:rsidRPr="009C3FDE">
              <w:t xml:space="preserve"> bi se omogućilo povećanje ulaganja u izgradnju nove te modernizaciju, obnovu i održavanje postojeće željezničke infrastrukture</w:t>
            </w:r>
            <w:r w:rsidR="005919A8" w:rsidRPr="009C3FDE">
              <w:t>,</w:t>
            </w:r>
            <w:r w:rsidR="00441DCA" w:rsidRPr="009C3FDE">
              <w:t xml:space="preserve"> </w:t>
            </w:r>
            <w:r w:rsidR="00746D30" w:rsidRPr="009C3FDE">
              <w:t>u</w:t>
            </w:r>
            <w:r w:rsidR="00441DCA" w:rsidRPr="009C3FDE">
              <w:t>naprijedit će se zakonodavni i institucionalni okvir u svrhu smanjenja administrativnih i institucionalnih prepreka radi učinkovitijeg upravljanja projektnim ciklusima vezanima uz željezničke linijske infrastrukturne projekte.</w:t>
            </w:r>
          </w:p>
        </w:tc>
      </w:tr>
      <w:tr w:rsidR="006E2E9D" w:rsidRPr="009C3FDE" w14:paraId="4E2AAB0F" w14:textId="77777777" w:rsidTr="006E2E9D">
        <w:tc>
          <w:tcPr>
            <w:tcW w:w="2405" w:type="dxa"/>
            <w:vAlign w:val="center"/>
          </w:tcPr>
          <w:p w14:paraId="24937F31" w14:textId="77777777" w:rsidR="006E2E9D" w:rsidRPr="009C3FDE" w:rsidRDefault="006E2E9D" w:rsidP="00AC7656">
            <w:pPr>
              <w:rPr>
                <w:b/>
                <w:bCs/>
              </w:rPr>
            </w:pPr>
            <w:r w:rsidRPr="009C3FDE">
              <w:rPr>
                <w:b/>
                <w:bCs/>
              </w:rPr>
              <w:t>Razdoblje provedbe:</w:t>
            </w:r>
          </w:p>
        </w:tc>
        <w:tc>
          <w:tcPr>
            <w:tcW w:w="6894" w:type="dxa"/>
            <w:vAlign w:val="center"/>
          </w:tcPr>
          <w:p w14:paraId="49835397" w14:textId="3FEB54C9" w:rsidR="006E2E9D" w:rsidRPr="009C3FDE" w:rsidRDefault="009510D2" w:rsidP="00AC7656">
            <w:r>
              <w:t>do</w:t>
            </w:r>
            <w:r w:rsidRPr="009C3FDE">
              <w:t xml:space="preserve"> </w:t>
            </w:r>
            <w:r w:rsidR="006E2E9D" w:rsidRPr="009C3FDE">
              <w:t xml:space="preserve">2023. </w:t>
            </w:r>
          </w:p>
        </w:tc>
      </w:tr>
    </w:tbl>
    <w:p w14:paraId="40A7D233" w14:textId="77777777" w:rsidR="006E2E9D" w:rsidRPr="009C3FDE" w:rsidRDefault="006E2E9D" w:rsidP="006E2E9D">
      <w:pPr>
        <w:spacing w:before="240"/>
        <w:rPr>
          <w:highlight w:val="yellow"/>
        </w:rPr>
      </w:pPr>
    </w:p>
    <w:tbl>
      <w:tblPr>
        <w:tblStyle w:val="Reetkatablice"/>
        <w:tblW w:w="9299" w:type="dxa"/>
        <w:tblLook w:val="04A0" w:firstRow="1" w:lastRow="0" w:firstColumn="1" w:lastColumn="0" w:noHBand="0" w:noVBand="1"/>
      </w:tblPr>
      <w:tblGrid>
        <w:gridCol w:w="2405"/>
        <w:gridCol w:w="6894"/>
      </w:tblGrid>
      <w:tr w:rsidR="00FD030F" w:rsidRPr="009C3FDE" w14:paraId="51824D59" w14:textId="77777777" w:rsidTr="00AC7656">
        <w:tc>
          <w:tcPr>
            <w:tcW w:w="2405" w:type="dxa"/>
            <w:vAlign w:val="center"/>
          </w:tcPr>
          <w:p w14:paraId="4DC9E4A6" w14:textId="77777777" w:rsidR="00FD030F" w:rsidRPr="009C3FDE" w:rsidRDefault="00FD030F" w:rsidP="00AC7656">
            <w:pPr>
              <w:rPr>
                <w:b/>
                <w:bCs/>
              </w:rPr>
            </w:pPr>
            <w:r w:rsidRPr="009C3FDE">
              <w:rPr>
                <w:b/>
                <w:bCs/>
              </w:rPr>
              <w:t>Naziv mjere:</w:t>
            </w:r>
          </w:p>
        </w:tc>
        <w:tc>
          <w:tcPr>
            <w:tcW w:w="6894" w:type="dxa"/>
            <w:vAlign w:val="center"/>
          </w:tcPr>
          <w:p w14:paraId="5555A406" w14:textId="3A71779C" w:rsidR="00FD030F" w:rsidRPr="009C3FDE" w:rsidRDefault="00FD030F" w:rsidP="00AC7656">
            <w:pPr>
              <w:rPr>
                <w:b/>
                <w:bCs/>
              </w:rPr>
            </w:pPr>
            <w:r w:rsidRPr="009C3FDE">
              <w:rPr>
                <w:b/>
                <w:bCs/>
              </w:rPr>
              <w:t>M 2.2. (I) Priprema i provedba programa obnove i modernizacije željezničke infrastrukture</w:t>
            </w:r>
          </w:p>
        </w:tc>
      </w:tr>
      <w:tr w:rsidR="00FD030F" w:rsidRPr="009C3FDE" w14:paraId="15F3E5A8" w14:textId="77777777" w:rsidTr="00AC7656">
        <w:tc>
          <w:tcPr>
            <w:tcW w:w="2405" w:type="dxa"/>
            <w:vAlign w:val="center"/>
          </w:tcPr>
          <w:p w14:paraId="0EDE4100" w14:textId="77777777" w:rsidR="00FD030F" w:rsidRPr="009C3FDE" w:rsidRDefault="00FD030F" w:rsidP="00AC7656">
            <w:pPr>
              <w:rPr>
                <w:b/>
                <w:bCs/>
              </w:rPr>
            </w:pPr>
            <w:r w:rsidRPr="009C3FDE">
              <w:rPr>
                <w:b/>
                <w:bCs/>
              </w:rPr>
              <w:t>Opis mjere:</w:t>
            </w:r>
          </w:p>
        </w:tc>
        <w:tc>
          <w:tcPr>
            <w:tcW w:w="6894" w:type="dxa"/>
            <w:vAlign w:val="center"/>
          </w:tcPr>
          <w:p w14:paraId="2C819139" w14:textId="5143A4DC" w:rsidR="00995E35" w:rsidRPr="009C3FDE" w:rsidRDefault="00995E35" w:rsidP="00995E35">
            <w:r w:rsidRPr="009C3FDE">
              <w:t>U skladu sa Zakonom o željeznici obnova željezničke infrastrukture podrazumijeva radove zamjene na postojećoj infrastrukturi kojima se ne mijenjaju njezina cjelokupna svojstva</w:t>
            </w:r>
            <w:r w:rsidR="00EF1C4F" w:rsidRPr="009C3FDE">
              <w:t>,</w:t>
            </w:r>
            <w:r w:rsidRPr="009C3FDE">
              <w:t xml:space="preserve"> dok se pod modernizacijom podrazumijevaju veliki radovi preinake kojima se poboljšavaju cjelokupna svojstva</w:t>
            </w:r>
            <w:r w:rsidR="00EF1C4F" w:rsidRPr="009C3FDE">
              <w:t xml:space="preserve"> željezničke infrastrukture</w:t>
            </w:r>
            <w:r w:rsidRPr="009C3FDE">
              <w:t xml:space="preserve">.  </w:t>
            </w:r>
          </w:p>
          <w:p w14:paraId="01ACF321" w14:textId="77777777" w:rsidR="00995E35" w:rsidRPr="009C3FDE" w:rsidRDefault="00995E35" w:rsidP="00995E35"/>
          <w:p w14:paraId="5C73C030" w14:textId="79DBA719" w:rsidR="00995E35" w:rsidRPr="009C3FDE" w:rsidRDefault="00995E35" w:rsidP="00995E35">
            <w:r w:rsidRPr="009C3FDE">
              <w:t>U okviru ove mjere predviđena je provedba projekata obnove i modernizacije željezničkih pruga na glavnim prometnim koridorima utvrđeni</w:t>
            </w:r>
            <w:r w:rsidR="00EF1C4F" w:rsidRPr="009C3FDE">
              <w:t>ma</w:t>
            </w:r>
            <w:r w:rsidRPr="009C3FDE">
              <w:t xml:space="preserve"> u poglavlju o terminskom planu provedbe projekata od </w:t>
            </w:r>
            <w:r w:rsidRPr="009C3FDE">
              <w:lastRenderedPageBreak/>
              <w:t>strateškog značaja. Predviđena je provedba sljedećih projekata</w:t>
            </w:r>
            <w:r w:rsidR="00D85EA5" w:rsidRPr="009C3FDE">
              <w:t xml:space="preserve"> od </w:t>
            </w:r>
            <w:r w:rsidRPr="009C3FDE">
              <w:t>nacionalnog</w:t>
            </w:r>
            <w:r w:rsidR="00D85EA5" w:rsidRPr="009C3FDE">
              <w:t xml:space="preserve">, regionalnog i lokalnog </w:t>
            </w:r>
            <w:r w:rsidRPr="009C3FDE">
              <w:t>značaja</w:t>
            </w:r>
            <w:r w:rsidR="00D85EA5" w:rsidRPr="009C3FDE">
              <w:t>.</w:t>
            </w:r>
          </w:p>
          <w:p w14:paraId="3CA88EFD" w14:textId="3FFAE790" w:rsidR="00D85EA5" w:rsidRPr="009C3FDE" w:rsidRDefault="00D85EA5" w:rsidP="00995E35">
            <w:r w:rsidRPr="009C3FDE">
              <w:rPr>
                <w:b/>
                <w:bCs/>
              </w:rPr>
              <w:t>Projekti od nacionalnog značaja</w:t>
            </w:r>
            <w:r w:rsidRPr="009C3FDE">
              <w:t>:</w:t>
            </w:r>
          </w:p>
          <w:p w14:paraId="118568C0" w14:textId="4C1BCCE0" w:rsidR="00C32F55" w:rsidRPr="009C3FDE" w:rsidRDefault="00D85EA5" w:rsidP="00AC7656">
            <w:pPr>
              <w:pStyle w:val="Odlomakpopisa"/>
            </w:pPr>
            <w:r w:rsidRPr="009C3FDE">
              <w:t>Zagreb – državna granica sa Slovenijom prema Ljubljani (TEN-T osnovna mreža/TEN-T Mediteranski koridor</w:t>
            </w:r>
            <w:r w:rsidR="005919A8" w:rsidRPr="009C3FDE">
              <w:t xml:space="preserve"> </w:t>
            </w:r>
            <w:r w:rsidRPr="009C3FDE">
              <w:t>/</w:t>
            </w:r>
            <w:r w:rsidR="005919A8" w:rsidRPr="009C3FDE">
              <w:t xml:space="preserve"> </w:t>
            </w:r>
            <w:r w:rsidRPr="009C3FDE">
              <w:t>Koridor RH1)</w:t>
            </w:r>
          </w:p>
          <w:p w14:paraId="5ECD4289" w14:textId="58FE4944" w:rsidR="00D85EA5" w:rsidRPr="009C3FDE" w:rsidRDefault="00D85EA5" w:rsidP="00AC7656">
            <w:pPr>
              <w:pStyle w:val="Odlomakpopisa"/>
            </w:pPr>
            <w:r w:rsidRPr="009C3FDE">
              <w:t>Zagreb – Dugo Selo (TEN-T osnovna mreža/TEN-T Mediteranski koridor</w:t>
            </w:r>
            <w:r w:rsidR="005919A8" w:rsidRPr="009C3FDE">
              <w:t xml:space="preserve"> </w:t>
            </w:r>
            <w:r w:rsidRPr="009C3FDE">
              <w:t>/</w:t>
            </w:r>
            <w:r w:rsidR="005919A8" w:rsidRPr="009C3FDE">
              <w:t xml:space="preserve"> </w:t>
            </w:r>
            <w:r w:rsidRPr="009C3FDE">
              <w:t>Koridor RH1)</w:t>
            </w:r>
          </w:p>
          <w:p w14:paraId="39BED5EA" w14:textId="7FC6FEA4" w:rsidR="00D85EA5" w:rsidRPr="009C3FDE" w:rsidRDefault="00D85EA5" w:rsidP="00AC7656">
            <w:pPr>
              <w:pStyle w:val="Odlomakpopisa"/>
            </w:pPr>
            <w:r w:rsidRPr="009C3FDE">
              <w:t>Dugo Selo – državna granica s Mađarskom prema Budimpešti (TEN-T osnovna mreža</w:t>
            </w:r>
            <w:r w:rsidR="005919A8" w:rsidRPr="009C3FDE">
              <w:t xml:space="preserve"> </w:t>
            </w:r>
            <w:r w:rsidRPr="009C3FDE">
              <w:t>/</w:t>
            </w:r>
            <w:r w:rsidR="005919A8" w:rsidRPr="009C3FDE">
              <w:t xml:space="preserve"> </w:t>
            </w:r>
            <w:r w:rsidRPr="009C3FDE">
              <w:t>TEN-T Mediteranski koridor</w:t>
            </w:r>
            <w:r w:rsidR="005919A8" w:rsidRPr="009C3FDE">
              <w:t xml:space="preserve"> </w:t>
            </w:r>
            <w:r w:rsidRPr="009C3FDE">
              <w:t>/</w:t>
            </w:r>
            <w:r w:rsidR="005919A8" w:rsidRPr="009C3FDE">
              <w:t xml:space="preserve"> </w:t>
            </w:r>
            <w:r w:rsidRPr="009C3FDE">
              <w:t xml:space="preserve">Koridor RH2) </w:t>
            </w:r>
          </w:p>
          <w:p w14:paraId="4C3FC1E5" w14:textId="16E24355" w:rsidR="00D85EA5" w:rsidRPr="009C3FDE" w:rsidRDefault="00D85EA5" w:rsidP="00AC7656">
            <w:pPr>
              <w:pStyle w:val="Odlomakpopisa"/>
            </w:pPr>
            <w:r w:rsidRPr="009C3FDE">
              <w:t>Zagreb – Karlovac (TEN-T osnovna mreža</w:t>
            </w:r>
            <w:r w:rsidR="005919A8" w:rsidRPr="009C3FDE">
              <w:t xml:space="preserve"> </w:t>
            </w:r>
            <w:r w:rsidRPr="009C3FDE">
              <w:t>/</w:t>
            </w:r>
            <w:r w:rsidR="005919A8" w:rsidRPr="009C3FDE">
              <w:t xml:space="preserve"> </w:t>
            </w:r>
            <w:r w:rsidRPr="009C3FDE">
              <w:t>TEN-T Mediteranski koridor</w:t>
            </w:r>
            <w:r w:rsidR="005919A8" w:rsidRPr="009C3FDE">
              <w:t xml:space="preserve"> </w:t>
            </w:r>
            <w:r w:rsidRPr="009C3FDE">
              <w:t>/</w:t>
            </w:r>
            <w:r w:rsidR="005919A8" w:rsidRPr="009C3FDE">
              <w:t xml:space="preserve"> </w:t>
            </w:r>
            <w:r w:rsidRPr="009C3FDE">
              <w:t xml:space="preserve">Koridor RH2) </w:t>
            </w:r>
          </w:p>
          <w:p w14:paraId="40DCFDC0" w14:textId="052A706F" w:rsidR="00D85EA5" w:rsidRPr="009C3FDE" w:rsidRDefault="00D85EA5" w:rsidP="00AC7656">
            <w:pPr>
              <w:pStyle w:val="Odlomakpopisa"/>
            </w:pPr>
            <w:r w:rsidRPr="009C3FDE">
              <w:t>Karlovac – Rijeka (TEN-T osnovna mreža</w:t>
            </w:r>
            <w:r w:rsidR="005919A8" w:rsidRPr="009C3FDE">
              <w:t xml:space="preserve"> </w:t>
            </w:r>
            <w:r w:rsidRPr="009C3FDE">
              <w:t>/</w:t>
            </w:r>
            <w:r w:rsidR="005919A8" w:rsidRPr="009C3FDE">
              <w:t xml:space="preserve"> </w:t>
            </w:r>
            <w:r w:rsidRPr="009C3FDE">
              <w:t>TEN-T Mediteranski koridor</w:t>
            </w:r>
            <w:r w:rsidR="005919A8" w:rsidRPr="009C3FDE">
              <w:t xml:space="preserve"> </w:t>
            </w:r>
            <w:r w:rsidRPr="009C3FDE">
              <w:t>/</w:t>
            </w:r>
            <w:r w:rsidR="005919A8" w:rsidRPr="009C3FDE">
              <w:t xml:space="preserve"> </w:t>
            </w:r>
            <w:r w:rsidRPr="009C3FDE">
              <w:t>Koridor RH2)</w:t>
            </w:r>
          </w:p>
          <w:p w14:paraId="7D2993DF" w14:textId="77777777" w:rsidR="00D85EA5" w:rsidRPr="009C3FDE" w:rsidRDefault="00D85EA5" w:rsidP="00AC7656">
            <w:pPr>
              <w:pStyle w:val="Odlomakpopisa"/>
            </w:pPr>
            <w:r w:rsidRPr="009C3FDE">
              <w:t xml:space="preserve">Željeznička mreža željezničkog čvora Zagreb </w:t>
            </w:r>
          </w:p>
          <w:p w14:paraId="7C59E6A9" w14:textId="77777777" w:rsidR="00D85EA5" w:rsidRPr="009C3FDE" w:rsidRDefault="00D85EA5" w:rsidP="00AC7656">
            <w:pPr>
              <w:pStyle w:val="Odlomakpopisa"/>
            </w:pPr>
            <w:r w:rsidRPr="009C3FDE">
              <w:t xml:space="preserve">Željeznička mreža željezničkog čvora Rijeka </w:t>
            </w:r>
          </w:p>
          <w:p w14:paraId="0DA7CC24" w14:textId="12C9927D" w:rsidR="00D85EA5" w:rsidRPr="009C3FDE" w:rsidRDefault="00D85EA5" w:rsidP="00AC7656">
            <w:pPr>
              <w:pStyle w:val="Odlomakpopisa"/>
            </w:pPr>
            <w:r w:rsidRPr="009C3FDE">
              <w:t>Državna granica s Mađarskom – Osijek – državna granica s Bosnom i Hercegovinom (TEN-T Sveobuhvatna mreža</w:t>
            </w:r>
            <w:r w:rsidR="005919A8" w:rsidRPr="009C3FDE">
              <w:t xml:space="preserve"> </w:t>
            </w:r>
            <w:r w:rsidRPr="009C3FDE">
              <w:t>/</w:t>
            </w:r>
            <w:r w:rsidR="005919A8" w:rsidRPr="009C3FDE">
              <w:t xml:space="preserve"> </w:t>
            </w:r>
            <w:r w:rsidRPr="009C3FDE">
              <w:t>Osnovna mreža</w:t>
            </w:r>
            <w:r w:rsidR="005919A8" w:rsidRPr="009C3FDE">
              <w:t xml:space="preserve"> </w:t>
            </w:r>
            <w:r w:rsidRPr="009C3FDE">
              <w:t>/</w:t>
            </w:r>
            <w:r w:rsidR="005919A8" w:rsidRPr="009C3FDE">
              <w:t xml:space="preserve"> </w:t>
            </w:r>
            <w:r w:rsidRPr="009C3FDE">
              <w:t xml:space="preserve">Koridor RH3) </w:t>
            </w:r>
          </w:p>
          <w:p w14:paraId="6F0E4932" w14:textId="1F462AC7" w:rsidR="00D85EA5" w:rsidRPr="009C3FDE" w:rsidRDefault="00D85EA5" w:rsidP="00AC7656">
            <w:pPr>
              <w:pStyle w:val="Odlomakpopisa"/>
            </w:pPr>
            <w:r w:rsidRPr="009C3FDE">
              <w:t>Oštarije – Split/Zadar/Šibenik (TEN-T Sveobuhvatna mreža)</w:t>
            </w:r>
            <w:r w:rsidR="005919A8" w:rsidRPr="009C3FDE">
              <w:t>.</w:t>
            </w:r>
            <w:r w:rsidRPr="009C3FDE">
              <w:t xml:space="preserve"> </w:t>
            </w:r>
          </w:p>
          <w:p w14:paraId="2B01D869" w14:textId="77777777" w:rsidR="00D85EA5" w:rsidRPr="009C3FDE" w:rsidRDefault="00D85EA5" w:rsidP="00D85EA5"/>
          <w:p w14:paraId="62568F6B" w14:textId="5729EEA6" w:rsidR="00D85EA5" w:rsidRPr="009C3FDE" w:rsidRDefault="00D85EA5" w:rsidP="00D85EA5">
            <w:r w:rsidRPr="009C3FDE">
              <w:rPr>
                <w:b/>
                <w:bCs/>
              </w:rPr>
              <w:t>Projekti od regionalnog i lokalnog značaja</w:t>
            </w:r>
            <w:r w:rsidRPr="009C3FDE">
              <w:t>:</w:t>
            </w:r>
          </w:p>
          <w:p w14:paraId="0838F5F3" w14:textId="77777777" w:rsidR="00D85EA5" w:rsidRPr="009C3FDE" w:rsidRDefault="00D85EA5" w:rsidP="00AC7656">
            <w:pPr>
              <w:pStyle w:val="Odlomakpopisa"/>
            </w:pPr>
            <w:r w:rsidRPr="009C3FDE">
              <w:t xml:space="preserve">Varaždin – Dalj </w:t>
            </w:r>
          </w:p>
          <w:p w14:paraId="4AD3743C" w14:textId="77777777" w:rsidR="00D85EA5" w:rsidRPr="009C3FDE" w:rsidRDefault="00D85EA5" w:rsidP="00AC7656">
            <w:pPr>
              <w:pStyle w:val="Odlomakpopisa"/>
            </w:pPr>
            <w:r w:rsidRPr="009C3FDE">
              <w:t xml:space="preserve">Čakovec – Varaždin – Zagreb </w:t>
            </w:r>
          </w:p>
          <w:p w14:paraId="2B93D8A4" w14:textId="77777777" w:rsidR="00D85EA5" w:rsidRPr="009C3FDE" w:rsidRDefault="00D85EA5" w:rsidP="00AC7656">
            <w:pPr>
              <w:pStyle w:val="Odlomakpopisa"/>
            </w:pPr>
            <w:r w:rsidRPr="009C3FDE">
              <w:t xml:space="preserve">Revitalizacija željezničkih pruga na području Istre </w:t>
            </w:r>
          </w:p>
          <w:p w14:paraId="19325377" w14:textId="77777777" w:rsidR="00D85EA5" w:rsidRPr="009C3FDE" w:rsidRDefault="00D85EA5" w:rsidP="00AC7656">
            <w:pPr>
              <w:pStyle w:val="Odlomakpopisa"/>
            </w:pPr>
            <w:r w:rsidRPr="009C3FDE">
              <w:t xml:space="preserve">Čakovec – Kotoriba – Dg </w:t>
            </w:r>
          </w:p>
          <w:p w14:paraId="7F706587" w14:textId="620C561B" w:rsidR="00557FEA" w:rsidRPr="009C3FDE" w:rsidRDefault="00D85EA5" w:rsidP="00557FEA">
            <w:pPr>
              <w:pStyle w:val="Odlomakpopisa"/>
            </w:pPr>
            <w:r w:rsidRPr="009C3FDE">
              <w:t>Obnova ostalih pruga, kolodvora, stajališta</w:t>
            </w:r>
            <w:r w:rsidR="005919A8" w:rsidRPr="009C3FDE">
              <w:t>.</w:t>
            </w:r>
          </w:p>
        </w:tc>
      </w:tr>
      <w:tr w:rsidR="00FD030F" w:rsidRPr="009C3FDE" w14:paraId="4C79E8E1" w14:textId="77777777" w:rsidTr="00AC7656">
        <w:tc>
          <w:tcPr>
            <w:tcW w:w="2405" w:type="dxa"/>
            <w:vAlign w:val="center"/>
          </w:tcPr>
          <w:p w14:paraId="48BE0A04" w14:textId="77777777" w:rsidR="00FD030F" w:rsidRPr="009C3FDE" w:rsidRDefault="00FD030F" w:rsidP="00AC7656">
            <w:pPr>
              <w:rPr>
                <w:b/>
                <w:bCs/>
              </w:rPr>
            </w:pPr>
            <w:r w:rsidRPr="009C3FDE">
              <w:rPr>
                <w:b/>
                <w:bCs/>
              </w:rPr>
              <w:lastRenderedPageBreak/>
              <w:t>Razdoblje provedbe:</w:t>
            </w:r>
          </w:p>
        </w:tc>
        <w:tc>
          <w:tcPr>
            <w:tcW w:w="6894" w:type="dxa"/>
            <w:vAlign w:val="center"/>
          </w:tcPr>
          <w:p w14:paraId="3D9306D5" w14:textId="7403CE59" w:rsidR="00FD030F" w:rsidRPr="009C3FDE" w:rsidRDefault="009510D2" w:rsidP="00AC7656">
            <w:r>
              <w:t>do</w:t>
            </w:r>
            <w:r w:rsidRPr="009C3FDE">
              <w:t xml:space="preserve"> 2030.</w:t>
            </w:r>
          </w:p>
        </w:tc>
      </w:tr>
    </w:tbl>
    <w:p w14:paraId="222C0896" w14:textId="77777777" w:rsidR="00C92E17" w:rsidRPr="009C3FDE" w:rsidRDefault="00C92E17" w:rsidP="00C92E17"/>
    <w:p w14:paraId="0E523478" w14:textId="621A37EB" w:rsidR="00C92E17" w:rsidRPr="009C3FDE" w:rsidRDefault="00EF35F2" w:rsidP="00C92E17">
      <w:pPr>
        <w:pStyle w:val="Naslov3"/>
      </w:pPr>
      <w:bookmarkStart w:id="100" w:name="_Toc122335532"/>
      <w:r w:rsidRPr="009C3FDE">
        <w:t>Mjera za provedbu PC</w:t>
      </w:r>
      <w:r w:rsidR="00C92E17" w:rsidRPr="009C3FDE">
        <w:t xml:space="preserve"> 3. Smanjenje negativnog utjecaja željezničkog sustava (prometa) na okoliš</w:t>
      </w:r>
      <w:bookmarkEnd w:id="100"/>
      <w:r w:rsidR="00C92E17" w:rsidRPr="009C3FDE">
        <w:t xml:space="preserve"> </w:t>
      </w:r>
    </w:p>
    <w:p w14:paraId="02B38822" w14:textId="77777777" w:rsidR="00C92E17" w:rsidRPr="009C3FDE" w:rsidRDefault="00C92E17" w:rsidP="00C92E17"/>
    <w:tbl>
      <w:tblPr>
        <w:tblStyle w:val="Reetkatablice"/>
        <w:tblW w:w="9299" w:type="dxa"/>
        <w:tblLook w:val="04A0" w:firstRow="1" w:lastRow="0" w:firstColumn="1" w:lastColumn="0" w:noHBand="0" w:noVBand="1"/>
      </w:tblPr>
      <w:tblGrid>
        <w:gridCol w:w="2405"/>
        <w:gridCol w:w="6894"/>
      </w:tblGrid>
      <w:tr w:rsidR="00C92E17" w:rsidRPr="009C3FDE" w14:paraId="5CE58459" w14:textId="77777777" w:rsidTr="00AC7656">
        <w:tc>
          <w:tcPr>
            <w:tcW w:w="2405" w:type="dxa"/>
            <w:vAlign w:val="center"/>
          </w:tcPr>
          <w:p w14:paraId="3C7A3E18" w14:textId="77777777" w:rsidR="00C92E17" w:rsidRPr="009C3FDE" w:rsidRDefault="00C92E17" w:rsidP="00AC7656">
            <w:pPr>
              <w:rPr>
                <w:b/>
                <w:bCs/>
              </w:rPr>
            </w:pPr>
            <w:r w:rsidRPr="009C3FDE">
              <w:rPr>
                <w:b/>
                <w:bCs/>
              </w:rPr>
              <w:t>Naziv mjere:</w:t>
            </w:r>
          </w:p>
        </w:tc>
        <w:tc>
          <w:tcPr>
            <w:tcW w:w="6894" w:type="dxa"/>
            <w:vAlign w:val="center"/>
          </w:tcPr>
          <w:p w14:paraId="38ACEBF9" w14:textId="389D683F" w:rsidR="00C92E17" w:rsidRPr="009C3FDE" w:rsidRDefault="00C32F55" w:rsidP="00AC7656">
            <w:pPr>
              <w:rPr>
                <w:b/>
                <w:bCs/>
              </w:rPr>
            </w:pPr>
            <w:r w:rsidRPr="009C3FDE">
              <w:rPr>
                <w:b/>
                <w:bCs/>
              </w:rPr>
              <w:t xml:space="preserve">M 3.1. (I) </w:t>
            </w:r>
            <w:r w:rsidR="00C92E17" w:rsidRPr="009C3FDE">
              <w:rPr>
                <w:b/>
                <w:bCs/>
              </w:rPr>
              <w:t xml:space="preserve">Energetska obnova lokacija pod upravljanjem i u vlasništvu javnih željezničkih društava </w:t>
            </w:r>
          </w:p>
        </w:tc>
      </w:tr>
      <w:tr w:rsidR="00C92E17" w:rsidRPr="009C3FDE" w14:paraId="0C025344" w14:textId="77777777" w:rsidTr="00AC7656">
        <w:tc>
          <w:tcPr>
            <w:tcW w:w="2405" w:type="dxa"/>
            <w:vAlign w:val="center"/>
          </w:tcPr>
          <w:p w14:paraId="6C1342D0" w14:textId="77777777" w:rsidR="00C92E17" w:rsidRPr="009C3FDE" w:rsidRDefault="00C92E17" w:rsidP="00AC7656">
            <w:pPr>
              <w:rPr>
                <w:b/>
                <w:bCs/>
              </w:rPr>
            </w:pPr>
            <w:r w:rsidRPr="009C3FDE">
              <w:rPr>
                <w:b/>
                <w:bCs/>
              </w:rPr>
              <w:t>Opis mjere:</w:t>
            </w:r>
          </w:p>
        </w:tc>
        <w:tc>
          <w:tcPr>
            <w:tcW w:w="6894" w:type="dxa"/>
            <w:vAlign w:val="center"/>
          </w:tcPr>
          <w:p w14:paraId="39F728C3" w14:textId="6C467A29" w:rsidR="00C92E17" w:rsidRPr="009C3FDE" w:rsidRDefault="00C92E17" w:rsidP="00AC7656">
            <w:r w:rsidRPr="009C3FDE">
              <w:t>Prema Programu energetske obnove lokacija pod upravljanjem i u vlasništvu HŽI</w:t>
            </w:r>
            <w:r w:rsidR="005919A8" w:rsidRPr="009C3FDE">
              <w:t>-ja</w:t>
            </w:r>
            <w:r w:rsidRPr="009C3FDE">
              <w:t xml:space="preserve"> sprovest</w:t>
            </w:r>
            <w:r w:rsidR="005919A8" w:rsidRPr="009C3FDE">
              <w:t xml:space="preserve"> će se</w:t>
            </w:r>
            <w:r w:rsidRPr="009C3FDE">
              <w:t xml:space="preserve"> energetsk</w:t>
            </w:r>
            <w:r w:rsidR="005919A8" w:rsidRPr="009C3FDE">
              <w:t>a</w:t>
            </w:r>
            <w:r w:rsidRPr="009C3FDE">
              <w:t xml:space="preserve"> obnov</w:t>
            </w:r>
            <w:r w:rsidR="005919A8" w:rsidRPr="009C3FDE">
              <w:t>a</w:t>
            </w:r>
            <w:r w:rsidRPr="009C3FDE">
              <w:t xml:space="preserve"> na objektima</w:t>
            </w:r>
            <w:r w:rsidR="005919A8" w:rsidRPr="009C3FDE">
              <w:t xml:space="preserve"> te</w:t>
            </w:r>
            <w:r w:rsidRPr="009C3FDE">
              <w:t xml:space="preserve"> ugraditi učinkovit</w:t>
            </w:r>
            <w:r w:rsidR="005919A8" w:rsidRPr="009C3FDE">
              <w:t>i</w:t>
            </w:r>
            <w:r w:rsidRPr="009C3FDE">
              <w:t xml:space="preserve"> sustav</w:t>
            </w:r>
            <w:r w:rsidR="005919A8" w:rsidRPr="009C3FDE">
              <w:t>i</w:t>
            </w:r>
            <w:r w:rsidRPr="009C3FDE">
              <w:t xml:space="preserve"> grijanja/ hlađenja. </w:t>
            </w:r>
          </w:p>
          <w:p w14:paraId="59E39CC7" w14:textId="27E94A3F" w:rsidR="00C92E17" w:rsidRPr="009C3FDE" w:rsidRDefault="009834FC" w:rsidP="00AC7656">
            <w:r w:rsidRPr="009C3FDE">
              <w:t xml:space="preserve">Također, </w:t>
            </w:r>
            <w:r w:rsidR="00EF1C4F" w:rsidRPr="009C3FDE">
              <w:t xml:space="preserve">u </w:t>
            </w:r>
            <w:r w:rsidR="00C92E17" w:rsidRPr="009C3FDE">
              <w:t xml:space="preserve">narednom </w:t>
            </w:r>
            <w:r w:rsidRPr="009C3FDE">
              <w:t>razdoblju</w:t>
            </w:r>
            <w:r w:rsidR="00C92E17" w:rsidRPr="009C3FDE">
              <w:t xml:space="preserve"> </w:t>
            </w:r>
            <w:r w:rsidRPr="009C3FDE">
              <w:t>provest će se zamjena</w:t>
            </w:r>
            <w:r w:rsidR="00C92E17" w:rsidRPr="009C3FDE">
              <w:t xml:space="preserve"> rasvjet</w:t>
            </w:r>
            <w:r w:rsidRPr="009C3FDE">
              <w:t>e</w:t>
            </w:r>
            <w:r w:rsidR="00C92E17" w:rsidRPr="009C3FDE">
              <w:t xml:space="preserve"> u službenim mjestima </w:t>
            </w:r>
            <w:r w:rsidRPr="009C3FDE">
              <w:t xml:space="preserve">energetski učinkovitom </w:t>
            </w:r>
            <w:r w:rsidR="00C92E17" w:rsidRPr="009C3FDE">
              <w:t xml:space="preserve">LED rasvjetom. </w:t>
            </w:r>
          </w:p>
        </w:tc>
      </w:tr>
      <w:tr w:rsidR="00C92E17" w:rsidRPr="009C3FDE" w14:paraId="4CB92715" w14:textId="77777777" w:rsidTr="00AC7656">
        <w:tc>
          <w:tcPr>
            <w:tcW w:w="2405" w:type="dxa"/>
            <w:vAlign w:val="center"/>
          </w:tcPr>
          <w:p w14:paraId="50410A6E" w14:textId="77777777" w:rsidR="00C92E17" w:rsidRPr="009C3FDE" w:rsidRDefault="00C92E17" w:rsidP="00AC7656">
            <w:pPr>
              <w:rPr>
                <w:b/>
                <w:bCs/>
              </w:rPr>
            </w:pPr>
            <w:r w:rsidRPr="009C3FDE">
              <w:rPr>
                <w:b/>
                <w:bCs/>
              </w:rPr>
              <w:t>Razdoblje provedbe:</w:t>
            </w:r>
          </w:p>
        </w:tc>
        <w:tc>
          <w:tcPr>
            <w:tcW w:w="6894" w:type="dxa"/>
            <w:vAlign w:val="center"/>
          </w:tcPr>
          <w:p w14:paraId="6A39F6AC" w14:textId="722D341A" w:rsidR="00C92E17" w:rsidRPr="009C3FDE" w:rsidRDefault="009510D2" w:rsidP="00AC7656">
            <w:r>
              <w:t>do</w:t>
            </w:r>
            <w:r w:rsidRPr="009C3FDE">
              <w:t xml:space="preserve"> 2030.</w:t>
            </w:r>
          </w:p>
        </w:tc>
      </w:tr>
    </w:tbl>
    <w:p w14:paraId="761D4178" w14:textId="7F54519A" w:rsidR="00706026" w:rsidRPr="009C3FDE" w:rsidRDefault="00706026" w:rsidP="00C92E17"/>
    <w:p w14:paraId="60CB6C8A" w14:textId="77777777" w:rsidR="00706026" w:rsidRPr="009C3FDE" w:rsidRDefault="00706026">
      <w:pPr>
        <w:spacing w:line="240" w:lineRule="auto"/>
        <w:jc w:val="left"/>
      </w:pPr>
      <w:r w:rsidRPr="009C3FDE">
        <w:br w:type="page"/>
      </w:r>
    </w:p>
    <w:p w14:paraId="2CDB979E" w14:textId="77777777" w:rsidR="00733818" w:rsidRPr="009C3FDE" w:rsidRDefault="00733818" w:rsidP="00C92E17"/>
    <w:tbl>
      <w:tblPr>
        <w:tblStyle w:val="Reetkatablice"/>
        <w:tblW w:w="9299" w:type="dxa"/>
        <w:tblLook w:val="04A0" w:firstRow="1" w:lastRow="0" w:firstColumn="1" w:lastColumn="0" w:noHBand="0" w:noVBand="1"/>
      </w:tblPr>
      <w:tblGrid>
        <w:gridCol w:w="2405"/>
        <w:gridCol w:w="6894"/>
      </w:tblGrid>
      <w:tr w:rsidR="007C2ED9" w:rsidRPr="009C3FDE" w14:paraId="32D45E3E" w14:textId="77777777" w:rsidTr="00AC7656">
        <w:tc>
          <w:tcPr>
            <w:tcW w:w="2405" w:type="dxa"/>
            <w:vAlign w:val="center"/>
          </w:tcPr>
          <w:p w14:paraId="57B8B825" w14:textId="77777777" w:rsidR="007C2ED9" w:rsidRPr="009C3FDE" w:rsidRDefault="007C2ED9" w:rsidP="00AC7656">
            <w:pPr>
              <w:rPr>
                <w:b/>
                <w:bCs/>
              </w:rPr>
            </w:pPr>
            <w:r w:rsidRPr="009C3FDE">
              <w:rPr>
                <w:b/>
                <w:bCs/>
              </w:rPr>
              <w:t>Naziv mjere:</w:t>
            </w:r>
          </w:p>
        </w:tc>
        <w:tc>
          <w:tcPr>
            <w:tcW w:w="6894" w:type="dxa"/>
            <w:vAlign w:val="center"/>
          </w:tcPr>
          <w:p w14:paraId="647D37D9" w14:textId="67569E14" w:rsidR="007C2ED9" w:rsidRPr="009C3FDE" w:rsidRDefault="007C2ED9" w:rsidP="00AC7656">
            <w:pPr>
              <w:rPr>
                <w:b/>
                <w:bCs/>
              </w:rPr>
            </w:pPr>
            <w:r w:rsidRPr="009C3FDE">
              <w:rPr>
                <w:b/>
                <w:bCs/>
              </w:rPr>
              <w:t xml:space="preserve">M 3.2. (I) </w:t>
            </w:r>
            <w:r w:rsidR="00706026" w:rsidRPr="009C3FDE">
              <w:rPr>
                <w:b/>
                <w:bCs/>
              </w:rPr>
              <w:t>Izgradnja infrastrukture za punjenje vozila na baterijski i hibridni pogon te pogon na alternativne izvore energije</w:t>
            </w:r>
          </w:p>
        </w:tc>
      </w:tr>
      <w:tr w:rsidR="007C2ED9" w:rsidRPr="009C3FDE" w14:paraId="4F9909A1" w14:textId="77777777" w:rsidTr="00AC7656">
        <w:tc>
          <w:tcPr>
            <w:tcW w:w="2405" w:type="dxa"/>
            <w:vAlign w:val="center"/>
          </w:tcPr>
          <w:p w14:paraId="18304545" w14:textId="77777777" w:rsidR="007C2ED9" w:rsidRPr="009C3FDE" w:rsidRDefault="007C2ED9" w:rsidP="00AC7656">
            <w:pPr>
              <w:rPr>
                <w:b/>
                <w:bCs/>
              </w:rPr>
            </w:pPr>
            <w:r w:rsidRPr="009C3FDE">
              <w:rPr>
                <w:b/>
                <w:bCs/>
              </w:rPr>
              <w:t>Opis mjere:</w:t>
            </w:r>
          </w:p>
        </w:tc>
        <w:tc>
          <w:tcPr>
            <w:tcW w:w="6894" w:type="dxa"/>
            <w:vAlign w:val="center"/>
          </w:tcPr>
          <w:p w14:paraId="4940C377" w14:textId="6273ACAC" w:rsidR="007C2ED9" w:rsidRPr="009C3FDE" w:rsidRDefault="00063BB2" w:rsidP="00AC7656">
            <w:r w:rsidRPr="009C3FDE">
              <w:t xml:space="preserve">U skladu s nabavkom novih suvremenih vozila na baterijski i hibridni pogon </w:t>
            </w:r>
            <w:r w:rsidR="00CA32B6" w:rsidRPr="009C3FDE">
              <w:t>te alternativn</w:t>
            </w:r>
            <w:r w:rsidR="00915F07" w:rsidRPr="009C3FDE">
              <w:t>e</w:t>
            </w:r>
            <w:r w:rsidR="00CA32B6" w:rsidRPr="009C3FDE">
              <w:t xml:space="preserve"> energije </w:t>
            </w:r>
            <w:r w:rsidRPr="009C3FDE">
              <w:t xml:space="preserve">potrebno je izgraditi </w:t>
            </w:r>
            <w:r w:rsidR="00EF1C4F" w:rsidRPr="009C3FDE">
              <w:t xml:space="preserve">odgovarajuću </w:t>
            </w:r>
            <w:r w:rsidRPr="009C3FDE">
              <w:t xml:space="preserve">infrastrukturu za punjenje vozila na području kolodvora na neelektrificiranim željezničkim prugama na kojima će se obavljati prijevoz putnika takvom vrstom vozila. </w:t>
            </w:r>
          </w:p>
          <w:p w14:paraId="7C547853" w14:textId="5BA706CB" w:rsidR="0057709E" w:rsidRPr="009C3FDE" w:rsidRDefault="009834FC" w:rsidP="00AC7656">
            <w:r w:rsidRPr="009C3FDE">
              <w:t xml:space="preserve">Na lokacijama </w:t>
            </w:r>
            <w:r w:rsidR="0057709E" w:rsidRPr="009C3FDE">
              <w:t xml:space="preserve">kolodvora </w:t>
            </w:r>
            <w:r w:rsidR="00EF1C4F" w:rsidRPr="009C3FDE">
              <w:t xml:space="preserve">u gradovima Varaždinu, Bjelovaru, Virovitici, Osijeku, Splitu i Puli </w:t>
            </w:r>
            <w:r w:rsidR="00BE5217" w:rsidRPr="009C3FDE">
              <w:t>predviđ</w:t>
            </w:r>
            <w:r w:rsidR="00EF1C4F" w:rsidRPr="009C3FDE">
              <w:t>ena je</w:t>
            </w:r>
            <w:r w:rsidR="0057709E" w:rsidRPr="009C3FDE">
              <w:t xml:space="preserve"> izgradnj</w:t>
            </w:r>
            <w:r w:rsidR="00BE5217" w:rsidRPr="009C3FDE">
              <w:t>a</w:t>
            </w:r>
            <w:r w:rsidR="0057709E" w:rsidRPr="009C3FDE">
              <w:t xml:space="preserve"> stabilnih energetskih priključaka za punjenje pogonskih baterija.</w:t>
            </w:r>
          </w:p>
        </w:tc>
      </w:tr>
      <w:tr w:rsidR="007C2ED9" w:rsidRPr="009C3FDE" w14:paraId="51C3D0D3" w14:textId="77777777" w:rsidTr="00AC7656">
        <w:tc>
          <w:tcPr>
            <w:tcW w:w="2405" w:type="dxa"/>
            <w:vAlign w:val="center"/>
          </w:tcPr>
          <w:p w14:paraId="3D133A88" w14:textId="77777777" w:rsidR="007C2ED9" w:rsidRPr="009C3FDE" w:rsidRDefault="007C2ED9" w:rsidP="00AC7656">
            <w:pPr>
              <w:rPr>
                <w:b/>
                <w:bCs/>
              </w:rPr>
            </w:pPr>
            <w:r w:rsidRPr="009C3FDE">
              <w:rPr>
                <w:b/>
                <w:bCs/>
              </w:rPr>
              <w:t>Razdoblje provedbe:</w:t>
            </w:r>
          </w:p>
        </w:tc>
        <w:tc>
          <w:tcPr>
            <w:tcW w:w="6894" w:type="dxa"/>
            <w:vAlign w:val="center"/>
          </w:tcPr>
          <w:p w14:paraId="25B95377" w14:textId="42C73932" w:rsidR="007C2ED9" w:rsidRPr="009C3FDE" w:rsidRDefault="009510D2" w:rsidP="00AC7656">
            <w:r>
              <w:t>do</w:t>
            </w:r>
            <w:r w:rsidRPr="009C3FDE">
              <w:t xml:space="preserve"> 2030.</w:t>
            </w:r>
          </w:p>
        </w:tc>
      </w:tr>
    </w:tbl>
    <w:p w14:paraId="09C7F96E" w14:textId="293D0CB8" w:rsidR="007C2ED9" w:rsidRPr="009C3FDE" w:rsidRDefault="007C2ED9" w:rsidP="00C92E17"/>
    <w:tbl>
      <w:tblPr>
        <w:tblStyle w:val="Reetkatablice"/>
        <w:tblW w:w="9299" w:type="dxa"/>
        <w:tblLook w:val="04A0" w:firstRow="1" w:lastRow="0" w:firstColumn="1" w:lastColumn="0" w:noHBand="0" w:noVBand="1"/>
      </w:tblPr>
      <w:tblGrid>
        <w:gridCol w:w="2405"/>
        <w:gridCol w:w="6894"/>
      </w:tblGrid>
      <w:tr w:rsidR="00063BB2" w:rsidRPr="009C3FDE" w14:paraId="46864507" w14:textId="77777777" w:rsidTr="00AC7656">
        <w:tc>
          <w:tcPr>
            <w:tcW w:w="2405" w:type="dxa"/>
            <w:vAlign w:val="center"/>
          </w:tcPr>
          <w:p w14:paraId="5C72983B" w14:textId="77777777" w:rsidR="00063BB2" w:rsidRPr="009C3FDE" w:rsidRDefault="00063BB2" w:rsidP="00AC7656">
            <w:pPr>
              <w:rPr>
                <w:b/>
                <w:bCs/>
              </w:rPr>
            </w:pPr>
            <w:r w:rsidRPr="009C3FDE">
              <w:rPr>
                <w:b/>
                <w:bCs/>
              </w:rPr>
              <w:t>Naziv mjere:</w:t>
            </w:r>
          </w:p>
        </w:tc>
        <w:tc>
          <w:tcPr>
            <w:tcW w:w="6894" w:type="dxa"/>
            <w:vAlign w:val="center"/>
          </w:tcPr>
          <w:p w14:paraId="3347048C" w14:textId="4BD880D6" w:rsidR="00063BB2" w:rsidRPr="009C3FDE" w:rsidRDefault="00063BB2" w:rsidP="00AC7656">
            <w:pPr>
              <w:rPr>
                <w:b/>
                <w:bCs/>
              </w:rPr>
            </w:pPr>
            <w:r w:rsidRPr="009C3FDE">
              <w:rPr>
                <w:b/>
                <w:bCs/>
              </w:rPr>
              <w:t xml:space="preserve">M 3.3. (I) </w:t>
            </w:r>
            <w:r w:rsidR="00B54F85" w:rsidRPr="00B54F85">
              <w:rPr>
                <w:b/>
                <w:bCs/>
              </w:rPr>
              <w:t>Ugradnja infrastrukture za korištenje obnovljivih i alternativnih izvora energije</w:t>
            </w:r>
          </w:p>
        </w:tc>
      </w:tr>
      <w:tr w:rsidR="00063BB2" w:rsidRPr="009C3FDE" w14:paraId="4D862529" w14:textId="77777777" w:rsidTr="00AC7656">
        <w:tc>
          <w:tcPr>
            <w:tcW w:w="2405" w:type="dxa"/>
            <w:vAlign w:val="center"/>
          </w:tcPr>
          <w:p w14:paraId="2812F30A" w14:textId="77777777" w:rsidR="00063BB2" w:rsidRPr="009C3FDE" w:rsidRDefault="00063BB2" w:rsidP="00AC7656">
            <w:pPr>
              <w:rPr>
                <w:b/>
                <w:bCs/>
              </w:rPr>
            </w:pPr>
            <w:r w:rsidRPr="009C3FDE">
              <w:rPr>
                <w:b/>
                <w:bCs/>
              </w:rPr>
              <w:t>Opis mjere:</w:t>
            </w:r>
          </w:p>
        </w:tc>
        <w:tc>
          <w:tcPr>
            <w:tcW w:w="6894" w:type="dxa"/>
            <w:vAlign w:val="center"/>
          </w:tcPr>
          <w:p w14:paraId="5D815D18" w14:textId="38EB6249" w:rsidR="003050F0" w:rsidRPr="009C3FDE" w:rsidRDefault="003050F0" w:rsidP="00AC7656">
            <w:r w:rsidRPr="009C3FDE">
              <w:t>Osim što je zelena tranzicija važna za okoliš i smanjenje emisije stakleničkih plinova, ulaganja u obnovljive izvore iznimno su bitna i zbog povećanja ukupne proizvodnje električne energije.</w:t>
            </w:r>
            <w:r w:rsidR="0057709E" w:rsidRPr="009C3FDE">
              <w:t xml:space="preserve"> </w:t>
            </w:r>
          </w:p>
          <w:p w14:paraId="7A0283C5" w14:textId="00C60DB4" w:rsidR="00063BB2" w:rsidRPr="009C3FDE" w:rsidRDefault="001915D8" w:rsidP="00AC7656">
            <w:r w:rsidRPr="009C3FDE">
              <w:t xml:space="preserve">U </w:t>
            </w:r>
            <w:r w:rsidR="009834FC" w:rsidRPr="009C3FDE">
              <w:t xml:space="preserve">okviru </w:t>
            </w:r>
            <w:r w:rsidRPr="009C3FDE">
              <w:t xml:space="preserve">modernizacije službenih mjesta </w:t>
            </w:r>
            <w:r w:rsidR="00BE5217" w:rsidRPr="009C3FDE">
              <w:t>predviđ</w:t>
            </w:r>
            <w:r w:rsidR="00EF1C4F" w:rsidRPr="009C3FDE">
              <w:t>eno je</w:t>
            </w:r>
            <w:r w:rsidRPr="009C3FDE">
              <w:t xml:space="preserve"> instaliranje </w:t>
            </w:r>
            <w:r w:rsidR="009834FC" w:rsidRPr="009C3FDE">
              <w:t>fotonaponskih ćelija na objektima pod upravljanjem</w:t>
            </w:r>
            <w:r w:rsidRPr="009C3FDE">
              <w:t xml:space="preserve"> radi napajanja rasvjete</w:t>
            </w:r>
            <w:r w:rsidR="0057709E" w:rsidRPr="009C3FDE">
              <w:t xml:space="preserve"> </w:t>
            </w:r>
            <w:r w:rsidRPr="009C3FDE">
              <w:t xml:space="preserve">i </w:t>
            </w:r>
            <w:r w:rsidR="009834FC" w:rsidRPr="009C3FDE">
              <w:t xml:space="preserve">drugih trošila u </w:t>
            </w:r>
            <w:r w:rsidRPr="009C3FDE">
              <w:t>objek</w:t>
            </w:r>
            <w:r w:rsidR="009834FC" w:rsidRPr="009C3FDE">
              <w:t>tima</w:t>
            </w:r>
            <w:r w:rsidRPr="009C3FDE">
              <w:t>.</w:t>
            </w:r>
          </w:p>
        </w:tc>
      </w:tr>
      <w:tr w:rsidR="00063BB2" w:rsidRPr="009C3FDE" w14:paraId="724E340C" w14:textId="77777777" w:rsidTr="00AC7656">
        <w:tc>
          <w:tcPr>
            <w:tcW w:w="2405" w:type="dxa"/>
            <w:vAlign w:val="center"/>
          </w:tcPr>
          <w:p w14:paraId="2E4C74D5" w14:textId="77777777" w:rsidR="00063BB2" w:rsidRPr="009C3FDE" w:rsidRDefault="00063BB2" w:rsidP="00AC7656">
            <w:pPr>
              <w:rPr>
                <w:b/>
                <w:bCs/>
              </w:rPr>
            </w:pPr>
            <w:r w:rsidRPr="009C3FDE">
              <w:rPr>
                <w:b/>
                <w:bCs/>
              </w:rPr>
              <w:t>Razdoblje provedbe:</w:t>
            </w:r>
          </w:p>
        </w:tc>
        <w:tc>
          <w:tcPr>
            <w:tcW w:w="6894" w:type="dxa"/>
            <w:vAlign w:val="center"/>
          </w:tcPr>
          <w:p w14:paraId="462AC82D" w14:textId="2AFF85B5" w:rsidR="00063BB2" w:rsidRPr="009C3FDE" w:rsidRDefault="00063BB2" w:rsidP="00AC7656">
            <w:r w:rsidRPr="009C3FDE">
              <w:t>202</w:t>
            </w:r>
            <w:r w:rsidR="00F14515" w:rsidRPr="009C3FDE">
              <w:t>3</w:t>
            </w:r>
            <w:r w:rsidRPr="009C3FDE">
              <w:t xml:space="preserve">. </w:t>
            </w:r>
            <w:r w:rsidR="00CB6820" w:rsidRPr="009C3FDE">
              <w:t xml:space="preserve">do 2030. </w:t>
            </w:r>
          </w:p>
        </w:tc>
      </w:tr>
    </w:tbl>
    <w:p w14:paraId="610E7999" w14:textId="56548856" w:rsidR="00C92E17" w:rsidRPr="009C3FDE" w:rsidRDefault="00EF35F2" w:rsidP="00C92E17">
      <w:pPr>
        <w:pStyle w:val="Naslov3"/>
      </w:pPr>
      <w:bookmarkStart w:id="101" w:name="_Toc116564954"/>
      <w:bookmarkStart w:id="102" w:name="_Toc122335533"/>
      <w:bookmarkEnd w:id="101"/>
      <w:r w:rsidRPr="009C3FDE">
        <w:t>Mjere za provedbu PC</w:t>
      </w:r>
      <w:r w:rsidR="00C92E17" w:rsidRPr="009C3FDE">
        <w:t xml:space="preserve"> </w:t>
      </w:r>
      <w:r w:rsidR="00C32F55" w:rsidRPr="009C3FDE">
        <w:t>4</w:t>
      </w:r>
      <w:r w:rsidR="00C92E17" w:rsidRPr="009C3FDE">
        <w:t>. Poboljšanje uvjeta za intermodalni teretni i integrirani urbani prijevoz</w:t>
      </w:r>
      <w:bookmarkEnd w:id="102"/>
    </w:p>
    <w:tbl>
      <w:tblPr>
        <w:tblStyle w:val="Reetkatablice"/>
        <w:tblW w:w="9299" w:type="dxa"/>
        <w:tblLook w:val="04A0" w:firstRow="1" w:lastRow="0" w:firstColumn="1" w:lastColumn="0" w:noHBand="0" w:noVBand="1"/>
      </w:tblPr>
      <w:tblGrid>
        <w:gridCol w:w="2405"/>
        <w:gridCol w:w="6894"/>
      </w:tblGrid>
      <w:tr w:rsidR="00991941" w:rsidRPr="009C3FDE" w14:paraId="24FD82EB" w14:textId="77777777" w:rsidTr="00AC7656">
        <w:tc>
          <w:tcPr>
            <w:tcW w:w="2405" w:type="dxa"/>
            <w:vAlign w:val="center"/>
          </w:tcPr>
          <w:p w14:paraId="75B0B41C" w14:textId="77777777" w:rsidR="00991941" w:rsidRPr="009C3FDE" w:rsidRDefault="00991941" w:rsidP="00AC7656">
            <w:pPr>
              <w:rPr>
                <w:b/>
                <w:bCs/>
              </w:rPr>
            </w:pPr>
            <w:r w:rsidRPr="009C3FDE">
              <w:rPr>
                <w:b/>
                <w:bCs/>
              </w:rPr>
              <w:t>Naziv mjere:</w:t>
            </w:r>
          </w:p>
        </w:tc>
        <w:tc>
          <w:tcPr>
            <w:tcW w:w="6894" w:type="dxa"/>
            <w:vAlign w:val="center"/>
          </w:tcPr>
          <w:p w14:paraId="16FA8CF0" w14:textId="5CC90742" w:rsidR="00991941" w:rsidRPr="009C3FDE" w:rsidRDefault="00991941" w:rsidP="00AC7656">
            <w:pPr>
              <w:rPr>
                <w:b/>
                <w:bCs/>
              </w:rPr>
            </w:pPr>
            <w:r w:rsidRPr="009C3FDE">
              <w:rPr>
                <w:b/>
                <w:bCs/>
              </w:rPr>
              <w:t>M 4.1. (I) Izgradnja infrastrukture za integraciju željeznice u javni prijevoz putnika na glavnim prometnim čvorištima</w:t>
            </w:r>
          </w:p>
        </w:tc>
      </w:tr>
      <w:tr w:rsidR="00991941" w:rsidRPr="009C3FDE" w14:paraId="2A46A6FF" w14:textId="77777777" w:rsidTr="00AC7656">
        <w:tc>
          <w:tcPr>
            <w:tcW w:w="2405" w:type="dxa"/>
            <w:vAlign w:val="center"/>
          </w:tcPr>
          <w:p w14:paraId="2C943FE6" w14:textId="77777777" w:rsidR="00991941" w:rsidRPr="009C3FDE" w:rsidRDefault="00991941" w:rsidP="00AC7656">
            <w:pPr>
              <w:rPr>
                <w:b/>
                <w:bCs/>
              </w:rPr>
            </w:pPr>
            <w:r w:rsidRPr="009C3FDE">
              <w:rPr>
                <w:b/>
                <w:bCs/>
              </w:rPr>
              <w:t>Opis mjere:</w:t>
            </w:r>
          </w:p>
        </w:tc>
        <w:tc>
          <w:tcPr>
            <w:tcW w:w="6894" w:type="dxa"/>
            <w:vAlign w:val="center"/>
          </w:tcPr>
          <w:p w14:paraId="58896724" w14:textId="65899432" w:rsidR="00991941" w:rsidRPr="009C3FDE" w:rsidRDefault="00991941" w:rsidP="00AC7656">
            <w:r w:rsidRPr="009C3FDE">
              <w:t xml:space="preserve">Na području urbanih čvorišta </w:t>
            </w:r>
            <w:r w:rsidR="009834FC" w:rsidRPr="009C3FDE">
              <w:t xml:space="preserve">provest </w:t>
            </w:r>
            <w:r w:rsidR="006D4D8B" w:rsidRPr="009C3FDE">
              <w:t>će se</w:t>
            </w:r>
            <w:r w:rsidRPr="009C3FDE">
              <w:t xml:space="preserve"> potrebne prilagodbe službenih mjesta kao terminala integriranog prijevoza putnika, </w:t>
            </w:r>
            <w:r w:rsidR="006D4D8B" w:rsidRPr="009C3FDE">
              <w:t xml:space="preserve">a </w:t>
            </w:r>
            <w:r w:rsidRPr="009C3FDE">
              <w:t xml:space="preserve">u </w:t>
            </w:r>
            <w:r w:rsidR="009834FC" w:rsidRPr="009C3FDE">
              <w:t>okviru</w:t>
            </w:r>
            <w:r w:rsidRPr="009C3FDE">
              <w:t xml:space="preserve"> projekata modernizacije željezničkih pruga predvi</w:t>
            </w:r>
            <w:r w:rsidR="009834FC" w:rsidRPr="009C3FDE">
              <w:t>đena je</w:t>
            </w:r>
            <w:r w:rsidRPr="009C3FDE">
              <w:t xml:space="preserve"> prilagodb</w:t>
            </w:r>
            <w:r w:rsidR="006D4D8B" w:rsidRPr="009C3FDE">
              <w:t>a</w:t>
            </w:r>
            <w:r w:rsidRPr="009C3FDE">
              <w:t xml:space="preserve"> </w:t>
            </w:r>
            <w:r w:rsidR="00EF1C4F" w:rsidRPr="009C3FDE">
              <w:t xml:space="preserve">postojeće </w:t>
            </w:r>
            <w:r w:rsidRPr="009C3FDE">
              <w:t xml:space="preserve">infrastrukture </w:t>
            </w:r>
            <w:r w:rsidR="00EF1C4F" w:rsidRPr="009C3FDE">
              <w:t>za potrebe</w:t>
            </w:r>
            <w:r w:rsidRPr="009C3FDE">
              <w:t xml:space="preserve"> </w:t>
            </w:r>
            <w:r w:rsidR="00EF1C4F" w:rsidRPr="009C3FDE">
              <w:t xml:space="preserve">uspostave </w:t>
            </w:r>
            <w:r w:rsidRPr="009C3FDE">
              <w:t>integriran</w:t>
            </w:r>
            <w:r w:rsidR="00EF1C4F" w:rsidRPr="009C3FDE">
              <w:t>og</w:t>
            </w:r>
            <w:r w:rsidRPr="009C3FDE">
              <w:t xml:space="preserve"> javn</w:t>
            </w:r>
            <w:r w:rsidR="00EF1C4F" w:rsidRPr="009C3FDE">
              <w:t>og</w:t>
            </w:r>
            <w:r w:rsidRPr="009C3FDE">
              <w:t xml:space="preserve"> prijevoz</w:t>
            </w:r>
            <w:r w:rsidR="00EF1C4F" w:rsidRPr="009C3FDE">
              <w:t>a</w:t>
            </w:r>
            <w:r w:rsidRPr="009C3FDE">
              <w:t xml:space="preserve"> putnika. </w:t>
            </w:r>
          </w:p>
        </w:tc>
      </w:tr>
      <w:tr w:rsidR="00991941" w:rsidRPr="009C3FDE" w14:paraId="6E5EED6E" w14:textId="77777777" w:rsidTr="00AC7656">
        <w:tc>
          <w:tcPr>
            <w:tcW w:w="2405" w:type="dxa"/>
            <w:vAlign w:val="center"/>
          </w:tcPr>
          <w:p w14:paraId="73815315" w14:textId="77777777" w:rsidR="00991941" w:rsidRPr="009C3FDE" w:rsidRDefault="00991941" w:rsidP="00AC7656">
            <w:pPr>
              <w:rPr>
                <w:b/>
                <w:bCs/>
              </w:rPr>
            </w:pPr>
            <w:r w:rsidRPr="009C3FDE">
              <w:rPr>
                <w:b/>
                <w:bCs/>
              </w:rPr>
              <w:t>Razdoblje provedbe:</w:t>
            </w:r>
          </w:p>
        </w:tc>
        <w:tc>
          <w:tcPr>
            <w:tcW w:w="6894" w:type="dxa"/>
            <w:vAlign w:val="center"/>
          </w:tcPr>
          <w:p w14:paraId="435D53A6" w14:textId="6FC6D572" w:rsidR="00991941" w:rsidRPr="009C3FDE" w:rsidRDefault="009510D2" w:rsidP="00AC7656">
            <w:r>
              <w:t>do</w:t>
            </w:r>
            <w:r w:rsidRPr="009C3FDE">
              <w:t xml:space="preserve"> 2030.</w:t>
            </w:r>
          </w:p>
        </w:tc>
      </w:tr>
    </w:tbl>
    <w:p w14:paraId="4AC784E7" w14:textId="77777777" w:rsidR="00991941" w:rsidRPr="009C3FDE" w:rsidRDefault="00991941" w:rsidP="00991941"/>
    <w:tbl>
      <w:tblPr>
        <w:tblStyle w:val="Reetkatablice"/>
        <w:tblW w:w="9299" w:type="dxa"/>
        <w:tblLook w:val="04A0" w:firstRow="1" w:lastRow="0" w:firstColumn="1" w:lastColumn="0" w:noHBand="0" w:noVBand="1"/>
      </w:tblPr>
      <w:tblGrid>
        <w:gridCol w:w="2405"/>
        <w:gridCol w:w="6894"/>
      </w:tblGrid>
      <w:tr w:rsidR="00991941" w:rsidRPr="009C3FDE" w14:paraId="3316CD34" w14:textId="77777777" w:rsidTr="00AC7656">
        <w:tc>
          <w:tcPr>
            <w:tcW w:w="2405" w:type="dxa"/>
            <w:vAlign w:val="center"/>
          </w:tcPr>
          <w:p w14:paraId="63427A24" w14:textId="77777777" w:rsidR="00991941" w:rsidRPr="009C3FDE" w:rsidRDefault="00991941" w:rsidP="00AC7656">
            <w:pPr>
              <w:rPr>
                <w:b/>
                <w:bCs/>
              </w:rPr>
            </w:pPr>
            <w:r w:rsidRPr="009C3FDE">
              <w:rPr>
                <w:b/>
                <w:bCs/>
              </w:rPr>
              <w:t>Naziv mjere:</w:t>
            </w:r>
          </w:p>
        </w:tc>
        <w:tc>
          <w:tcPr>
            <w:tcW w:w="6894" w:type="dxa"/>
            <w:vAlign w:val="center"/>
          </w:tcPr>
          <w:p w14:paraId="0854AA52" w14:textId="426FCEB8" w:rsidR="00991941" w:rsidRPr="009C3FDE" w:rsidRDefault="00991941" w:rsidP="00AC7656">
            <w:pPr>
              <w:rPr>
                <w:b/>
                <w:bCs/>
              </w:rPr>
            </w:pPr>
            <w:r w:rsidRPr="009C3FDE">
              <w:rPr>
                <w:b/>
                <w:bCs/>
              </w:rPr>
              <w:t>M 4.2. (I) Modernizacija postojeće i izgradnja nove željezničke infrastrukture za intermodalni prijevoz</w:t>
            </w:r>
          </w:p>
        </w:tc>
      </w:tr>
      <w:tr w:rsidR="00991941" w:rsidRPr="009C3FDE" w14:paraId="38374BD9" w14:textId="77777777" w:rsidTr="00AC7656">
        <w:tc>
          <w:tcPr>
            <w:tcW w:w="2405" w:type="dxa"/>
            <w:vAlign w:val="center"/>
          </w:tcPr>
          <w:p w14:paraId="0CCB0D53" w14:textId="77777777" w:rsidR="00991941" w:rsidRPr="009C3FDE" w:rsidRDefault="00991941" w:rsidP="00AC7656">
            <w:pPr>
              <w:rPr>
                <w:b/>
                <w:bCs/>
              </w:rPr>
            </w:pPr>
            <w:r w:rsidRPr="009C3FDE">
              <w:rPr>
                <w:b/>
                <w:bCs/>
              </w:rPr>
              <w:t>Opis mjere:</w:t>
            </w:r>
          </w:p>
        </w:tc>
        <w:tc>
          <w:tcPr>
            <w:tcW w:w="6894" w:type="dxa"/>
            <w:vAlign w:val="center"/>
          </w:tcPr>
          <w:p w14:paraId="558A5DA4" w14:textId="19BBA09C" w:rsidR="00991941" w:rsidRPr="009C3FDE" w:rsidRDefault="009834FC">
            <w:r w:rsidRPr="009C3FDE">
              <w:t xml:space="preserve">Provedbom mjere </w:t>
            </w:r>
            <w:r w:rsidR="00991941" w:rsidRPr="009C3FDE">
              <w:t xml:space="preserve">omogućit </w:t>
            </w:r>
            <w:r w:rsidR="00915F07" w:rsidRPr="009C3FDE">
              <w:t xml:space="preserve">će se </w:t>
            </w:r>
            <w:r w:rsidR="00991941" w:rsidRPr="009C3FDE">
              <w:t>kvalitetn</w:t>
            </w:r>
            <w:r w:rsidR="00EF1C4F" w:rsidRPr="009C3FDE">
              <w:t>ije</w:t>
            </w:r>
            <w:r w:rsidR="00991941" w:rsidRPr="009C3FDE">
              <w:t xml:space="preserve"> povezivanje željeznice sa svim lukama preko matičnih kolosijeka u kolodvorima i odgovoriti na organizacijske zahtjeve osiguravanja dovoljnog broja vagona za ukrcaj/iskrcaj tereta. </w:t>
            </w:r>
            <w:r w:rsidR="006D4D8B" w:rsidRPr="009C3FDE">
              <w:t>Započet će se</w:t>
            </w:r>
            <w:r w:rsidR="00991941" w:rsidRPr="009C3FDE">
              <w:t xml:space="preserve"> projekt</w:t>
            </w:r>
            <w:r w:rsidR="006D4D8B" w:rsidRPr="009C3FDE">
              <w:t>i</w:t>
            </w:r>
            <w:r w:rsidR="00991941" w:rsidRPr="009C3FDE">
              <w:t xml:space="preserve"> izgradnje logističkih centara</w:t>
            </w:r>
            <w:r w:rsidR="009A6ECC" w:rsidRPr="009C3FDE">
              <w:t xml:space="preserve"> </w:t>
            </w:r>
            <w:r w:rsidR="00090676" w:rsidRPr="009C3FDE">
              <w:t>na području ili u okolici Zagreba, Splita, Vinkovaca, Varaždina</w:t>
            </w:r>
            <w:r w:rsidRPr="009C3FDE">
              <w:t xml:space="preserve"> i</w:t>
            </w:r>
            <w:r w:rsidR="00090676" w:rsidRPr="009C3FDE">
              <w:t xml:space="preserve"> Križevaca. </w:t>
            </w:r>
            <w:r w:rsidRPr="009C3FDE">
              <w:t>Točne l</w:t>
            </w:r>
            <w:r w:rsidR="00090676" w:rsidRPr="009C3FDE">
              <w:t xml:space="preserve">okacije </w:t>
            </w:r>
            <w:r w:rsidRPr="009C3FDE">
              <w:t xml:space="preserve">za izgradnju </w:t>
            </w:r>
            <w:r w:rsidR="00090676" w:rsidRPr="009C3FDE">
              <w:t xml:space="preserve">utvrdit </w:t>
            </w:r>
            <w:r w:rsidR="00915F07" w:rsidRPr="009C3FDE">
              <w:t xml:space="preserve">će se </w:t>
            </w:r>
            <w:r w:rsidR="00090676" w:rsidRPr="009C3FDE">
              <w:t xml:space="preserve">sukladno stvarnim potrebama </w:t>
            </w:r>
            <w:r w:rsidR="003A19C2" w:rsidRPr="009C3FDE">
              <w:t xml:space="preserve">za </w:t>
            </w:r>
            <w:proofErr w:type="spellStart"/>
            <w:r w:rsidR="003A19C2" w:rsidRPr="009C3FDE">
              <w:t>intermodalnim</w:t>
            </w:r>
            <w:proofErr w:type="spellEnd"/>
            <w:r w:rsidR="003A19C2" w:rsidRPr="009C3FDE">
              <w:t xml:space="preserve"> prijevozom </w:t>
            </w:r>
            <w:r w:rsidR="00090676" w:rsidRPr="009C3FDE">
              <w:t xml:space="preserve">i </w:t>
            </w:r>
            <w:r w:rsidR="003A19C2" w:rsidRPr="009C3FDE">
              <w:t xml:space="preserve">s </w:t>
            </w:r>
            <w:r w:rsidR="00090676" w:rsidRPr="009C3FDE">
              <w:t>obzirom na kvalitetu</w:t>
            </w:r>
            <w:r w:rsidR="003A19C2" w:rsidRPr="009C3FDE">
              <w:t xml:space="preserve"> postojeće</w:t>
            </w:r>
            <w:r w:rsidR="00090676" w:rsidRPr="009C3FDE">
              <w:t xml:space="preserve"> prometn</w:t>
            </w:r>
            <w:r w:rsidR="003A19C2" w:rsidRPr="009C3FDE">
              <w:t>e</w:t>
            </w:r>
            <w:r w:rsidR="00090676" w:rsidRPr="009C3FDE">
              <w:t xml:space="preserve"> vez</w:t>
            </w:r>
            <w:r w:rsidR="003A19C2" w:rsidRPr="009C3FDE">
              <w:t>e</w:t>
            </w:r>
            <w:r w:rsidR="00090676" w:rsidRPr="009C3FDE">
              <w:t xml:space="preserve"> sa željezničkom i cestovnom </w:t>
            </w:r>
            <w:r w:rsidR="00090676" w:rsidRPr="009C3FDE">
              <w:lastRenderedPageBreak/>
              <w:t>infrastrukturom</w:t>
            </w:r>
            <w:r w:rsidR="00991941" w:rsidRPr="009C3FDE">
              <w:t xml:space="preserve">. U </w:t>
            </w:r>
            <w:r w:rsidR="003A19C2" w:rsidRPr="009C3FDE">
              <w:t xml:space="preserve">provedbu </w:t>
            </w:r>
            <w:r w:rsidR="00991941" w:rsidRPr="009C3FDE">
              <w:t>projek</w:t>
            </w:r>
            <w:r w:rsidR="003A19C2" w:rsidRPr="009C3FDE">
              <w:t>a</w:t>
            </w:r>
            <w:r w:rsidR="00991941" w:rsidRPr="009C3FDE">
              <w:t>t</w:t>
            </w:r>
            <w:r w:rsidR="003A19C2" w:rsidRPr="009C3FDE">
              <w:t>a</w:t>
            </w:r>
            <w:r w:rsidR="006D4D8B" w:rsidRPr="009C3FDE">
              <w:t xml:space="preserve"> </w:t>
            </w:r>
            <w:r w:rsidR="003A19C2" w:rsidRPr="009C3FDE">
              <w:t xml:space="preserve">planira </w:t>
            </w:r>
            <w:r w:rsidR="00915F07" w:rsidRPr="009C3FDE">
              <w:t xml:space="preserve">se </w:t>
            </w:r>
            <w:r w:rsidR="00991941" w:rsidRPr="009C3FDE">
              <w:t>uključiti i privatn</w:t>
            </w:r>
            <w:r w:rsidR="006D4D8B" w:rsidRPr="009C3FDE">
              <w:t>e</w:t>
            </w:r>
            <w:r w:rsidR="00991941" w:rsidRPr="009C3FDE">
              <w:t xml:space="preserve"> </w:t>
            </w:r>
            <w:r w:rsidR="006D4D8B" w:rsidRPr="009C3FDE">
              <w:t>investitore</w:t>
            </w:r>
            <w:r w:rsidR="00991941" w:rsidRPr="009C3FDE">
              <w:t xml:space="preserve"> te poticati </w:t>
            </w:r>
            <w:r w:rsidR="003A19C2" w:rsidRPr="009C3FDE">
              <w:t xml:space="preserve">provedbu </w:t>
            </w:r>
            <w:r w:rsidR="00991941" w:rsidRPr="009C3FDE">
              <w:t xml:space="preserve">ulaganja </w:t>
            </w:r>
            <w:r w:rsidR="00EF1C4F" w:rsidRPr="009C3FDE">
              <w:t xml:space="preserve">u izgradnju terminala </w:t>
            </w:r>
            <w:r w:rsidR="003A19C2" w:rsidRPr="009C3FDE">
              <w:t>korištenje</w:t>
            </w:r>
            <w:r w:rsidR="00991941" w:rsidRPr="009C3FDE">
              <w:t>m modela javno-privatnog partnerstva. Kvalitetni terminali</w:t>
            </w:r>
            <w:r w:rsidR="003A19C2" w:rsidRPr="009C3FDE">
              <w:t xml:space="preserve"> za intermodalni prijevoz</w:t>
            </w:r>
            <w:r w:rsidR="00991941" w:rsidRPr="009C3FDE">
              <w:t xml:space="preserve"> omogućit će povećanje udjela željezničkog prijevoza</w:t>
            </w:r>
            <w:r w:rsidR="003A19C2" w:rsidRPr="009C3FDE">
              <w:t xml:space="preserve"> tereta</w:t>
            </w:r>
            <w:r w:rsidR="00991941" w:rsidRPr="009C3FDE">
              <w:t xml:space="preserve"> te smanj</w:t>
            </w:r>
            <w:r w:rsidR="00EF1C4F" w:rsidRPr="009C3FDE">
              <w:t>iti</w:t>
            </w:r>
            <w:r w:rsidR="00991941" w:rsidRPr="009C3FDE">
              <w:t xml:space="preserve"> troškov</w:t>
            </w:r>
            <w:r w:rsidR="00EF1C4F" w:rsidRPr="009C3FDE">
              <w:t>e</w:t>
            </w:r>
            <w:r w:rsidR="00991941" w:rsidRPr="009C3FDE">
              <w:t xml:space="preserve"> prijevoza, naročito na duljim relacijama. </w:t>
            </w:r>
          </w:p>
        </w:tc>
      </w:tr>
      <w:tr w:rsidR="00991941" w:rsidRPr="009C3FDE" w14:paraId="1F377DAF" w14:textId="77777777" w:rsidTr="00AC7656">
        <w:tc>
          <w:tcPr>
            <w:tcW w:w="2405" w:type="dxa"/>
            <w:vAlign w:val="center"/>
          </w:tcPr>
          <w:p w14:paraId="3C65938E" w14:textId="77777777" w:rsidR="00991941" w:rsidRPr="009C3FDE" w:rsidRDefault="00991941" w:rsidP="00AC7656">
            <w:pPr>
              <w:rPr>
                <w:b/>
                <w:bCs/>
              </w:rPr>
            </w:pPr>
            <w:r w:rsidRPr="009C3FDE">
              <w:rPr>
                <w:b/>
                <w:bCs/>
              </w:rPr>
              <w:lastRenderedPageBreak/>
              <w:t>Razdoblje provedbe:</w:t>
            </w:r>
          </w:p>
        </w:tc>
        <w:tc>
          <w:tcPr>
            <w:tcW w:w="6894" w:type="dxa"/>
            <w:vAlign w:val="center"/>
          </w:tcPr>
          <w:p w14:paraId="1FDA929E" w14:textId="2FF0DF67" w:rsidR="00991941" w:rsidRPr="009C3FDE" w:rsidRDefault="00CB425B" w:rsidP="00AC7656">
            <w:r>
              <w:t>kontinuirano</w:t>
            </w:r>
            <w:r w:rsidR="00991941" w:rsidRPr="009C3FDE">
              <w:t xml:space="preserve"> </w:t>
            </w:r>
          </w:p>
        </w:tc>
      </w:tr>
    </w:tbl>
    <w:p w14:paraId="18C61D39" w14:textId="1F6657DF" w:rsidR="008960F1" w:rsidRPr="009C3FDE" w:rsidRDefault="008960F1">
      <w:pPr>
        <w:spacing w:line="240" w:lineRule="auto"/>
        <w:jc w:val="left"/>
      </w:pPr>
    </w:p>
    <w:tbl>
      <w:tblPr>
        <w:tblStyle w:val="Reetkatablice"/>
        <w:tblW w:w="9299" w:type="dxa"/>
        <w:tblLook w:val="04A0" w:firstRow="1" w:lastRow="0" w:firstColumn="1" w:lastColumn="0" w:noHBand="0" w:noVBand="1"/>
      </w:tblPr>
      <w:tblGrid>
        <w:gridCol w:w="2405"/>
        <w:gridCol w:w="6894"/>
      </w:tblGrid>
      <w:tr w:rsidR="00C92E17" w:rsidRPr="009C3FDE" w14:paraId="4D0AF294" w14:textId="77777777" w:rsidTr="00AC7656">
        <w:tc>
          <w:tcPr>
            <w:tcW w:w="2405" w:type="dxa"/>
            <w:vAlign w:val="center"/>
          </w:tcPr>
          <w:p w14:paraId="035BDE11" w14:textId="77777777" w:rsidR="00C92E17" w:rsidRPr="009C3FDE" w:rsidRDefault="00C92E17" w:rsidP="00AC7656">
            <w:pPr>
              <w:rPr>
                <w:b/>
                <w:bCs/>
              </w:rPr>
            </w:pPr>
            <w:bookmarkStart w:id="103" w:name="_Hlk115704265"/>
            <w:r w:rsidRPr="009C3FDE">
              <w:rPr>
                <w:b/>
                <w:bCs/>
              </w:rPr>
              <w:t>Naziv mjere:</w:t>
            </w:r>
          </w:p>
        </w:tc>
        <w:tc>
          <w:tcPr>
            <w:tcW w:w="6894" w:type="dxa"/>
            <w:vAlign w:val="center"/>
          </w:tcPr>
          <w:p w14:paraId="7662F2D6" w14:textId="44059136" w:rsidR="00C92E17" w:rsidRPr="009C3FDE" w:rsidRDefault="00721057" w:rsidP="00AC7656">
            <w:pPr>
              <w:rPr>
                <w:b/>
                <w:bCs/>
              </w:rPr>
            </w:pPr>
            <w:r w:rsidRPr="009C3FDE">
              <w:rPr>
                <w:b/>
                <w:bCs/>
              </w:rPr>
              <w:t>M 4.</w:t>
            </w:r>
            <w:r w:rsidR="00991941" w:rsidRPr="009C3FDE">
              <w:rPr>
                <w:b/>
                <w:bCs/>
              </w:rPr>
              <w:t>3</w:t>
            </w:r>
            <w:r w:rsidRPr="009C3FDE">
              <w:rPr>
                <w:b/>
                <w:bCs/>
              </w:rPr>
              <w:t>. (I) Unaprjeđenje kapaciteta željezničke infrastrukture na području luka (u pomorskom i riječnom prometu)</w:t>
            </w:r>
          </w:p>
        </w:tc>
      </w:tr>
      <w:tr w:rsidR="00C92E17" w:rsidRPr="009C3FDE" w14:paraId="52FEF562" w14:textId="77777777" w:rsidTr="00AC7656">
        <w:tc>
          <w:tcPr>
            <w:tcW w:w="2405" w:type="dxa"/>
            <w:vAlign w:val="center"/>
          </w:tcPr>
          <w:p w14:paraId="3808F4E7" w14:textId="77777777" w:rsidR="00C92E17" w:rsidRPr="009C3FDE" w:rsidRDefault="00C92E17" w:rsidP="00AC7656">
            <w:pPr>
              <w:rPr>
                <w:b/>
                <w:bCs/>
              </w:rPr>
            </w:pPr>
            <w:r w:rsidRPr="009C3FDE">
              <w:rPr>
                <w:b/>
                <w:bCs/>
              </w:rPr>
              <w:t>Opis mjere:</w:t>
            </w:r>
          </w:p>
        </w:tc>
        <w:tc>
          <w:tcPr>
            <w:tcW w:w="6894" w:type="dxa"/>
            <w:vAlign w:val="center"/>
          </w:tcPr>
          <w:p w14:paraId="255BEF7B" w14:textId="7A0F0A00" w:rsidR="00C92E17" w:rsidRPr="009C3FDE" w:rsidRDefault="00C92E17">
            <w:r w:rsidRPr="009C3FDE">
              <w:t>Vlasnici, odnosno posjednici željezničkih kolosijeka u lukama (u pomorskom i riječnom prometu)</w:t>
            </w:r>
            <w:r w:rsidR="007C2ED9" w:rsidRPr="009C3FDE">
              <w:t>, a</w:t>
            </w:r>
            <w:r w:rsidRPr="009C3FDE">
              <w:t xml:space="preserve"> koji to još nisu učinili, podnijet će zahtjev za izdavanje Uvjerenja o sigurnosti </w:t>
            </w:r>
            <w:r w:rsidR="00915F07" w:rsidRPr="009C3FDE">
              <w:t>budući</w:t>
            </w:r>
            <w:r w:rsidRPr="009C3FDE">
              <w:t xml:space="preserve"> da je to uvjet sukladno Zakonu o sigurnosti i interoperabilnosti željezničkog sustava. Kapaciteti kontejnerskih terminala na području Rijeke mogu zadovoljiti potrebe za još nekoliko godina, međutim, s obzirom na očekivanu potražnju, pokrenut će se aktivnosti za izgradnju luke na Krku, kao i potencijalnu željezničku vezu u skladu s planovima modernizacije dionice Oštarije – Škrljevo. Na području ostalih luka </w:t>
            </w:r>
            <w:r w:rsidR="003A19C2" w:rsidRPr="009C3FDE">
              <w:t>j</w:t>
            </w:r>
            <w:r w:rsidR="00F51D31" w:rsidRPr="009C3FDE">
              <w:t xml:space="preserve">asno će se razgraničiti nadležnosti i vlasništvo </w:t>
            </w:r>
            <w:r w:rsidR="003A19C2" w:rsidRPr="009C3FDE">
              <w:t xml:space="preserve">nad </w:t>
            </w:r>
            <w:r w:rsidR="00F51D31" w:rsidRPr="009C3FDE">
              <w:t>zemljišt</w:t>
            </w:r>
            <w:r w:rsidR="003A19C2" w:rsidRPr="009C3FDE">
              <w:t>em</w:t>
            </w:r>
            <w:r w:rsidR="00F51D31" w:rsidRPr="009C3FDE">
              <w:t xml:space="preserve"> te modernizirati kapaciteti sukladno potražnji i namjeni za koju se </w:t>
            </w:r>
            <w:r w:rsidR="00CB73FA" w:rsidRPr="009C3FDE">
              <w:t xml:space="preserve">trenutno </w:t>
            </w:r>
            <w:r w:rsidR="00F51D31" w:rsidRPr="009C3FDE">
              <w:t xml:space="preserve">koriste i za koju se </w:t>
            </w:r>
            <w:r w:rsidR="00CB73FA" w:rsidRPr="009C3FDE">
              <w:t xml:space="preserve">planiraju </w:t>
            </w:r>
            <w:r w:rsidR="00F51D31" w:rsidRPr="009C3FDE">
              <w:t>koristiti</w:t>
            </w:r>
            <w:r w:rsidR="00CB73FA" w:rsidRPr="009C3FDE">
              <w:t xml:space="preserve"> u narednom razdoblju</w:t>
            </w:r>
            <w:r w:rsidR="00F51D31" w:rsidRPr="009C3FDE">
              <w:t>.</w:t>
            </w:r>
          </w:p>
        </w:tc>
      </w:tr>
      <w:tr w:rsidR="00C92E17" w:rsidRPr="009C3FDE" w14:paraId="2B5FFE03" w14:textId="77777777" w:rsidTr="00AC7656">
        <w:tc>
          <w:tcPr>
            <w:tcW w:w="2405" w:type="dxa"/>
            <w:vAlign w:val="center"/>
          </w:tcPr>
          <w:p w14:paraId="1A18972E" w14:textId="77777777" w:rsidR="00C92E17" w:rsidRPr="009C3FDE" w:rsidRDefault="00C92E17" w:rsidP="00AC7656">
            <w:pPr>
              <w:rPr>
                <w:b/>
                <w:bCs/>
              </w:rPr>
            </w:pPr>
            <w:r w:rsidRPr="009C3FDE">
              <w:rPr>
                <w:b/>
                <w:bCs/>
              </w:rPr>
              <w:t>Razdoblje provedbe:</w:t>
            </w:r>
          </w:p>
        </w:tc>
        <w:tc>
          <w:tcPr>
            <w:tcW w:w="6894" w:type="dxa"/>
            <w:vAlign w:val="center"/>
          </w:tcPr>
          <w:p w14:paraId="3C6C8CBD" w14:textId="1757B7D8" w:rsidR="00C92E17" w:rsidRPr="009C3FDE" w:rsidRDefault="00B54F85" w:rsidP="00AC7656">
            <w:r>
              <w:t>do</w:t>
            </w:r>
            <w:r w:rsidR="00CB6820" w:rsidRPr="009C3FDE">
              <w:t xml:space="preserve"> 2030.</w:t>
            </w:r>
          </w:p>
        </w:tc>
      </w:tr>
    </w:tbl>
    <w:p w14:paraId="1CA07A48" w14:textId="77777777" w:rsidR="00C92E17" w:rsidRPr="009C3FDE" w:rsidRDefault="00C92E17" w:rsidP="00C92E17"/>
    <w:tbl>
      <w:tblPr>
        <w:tblStyle w:val="Reetkatablice"/>
        <w:tblW w:w="9299" w:type="dxa"/>
        <w:tblLook w:val="04A0" w:firstRow="1" w:lastRow="0" w:firstColumn="1" w:lastColumn="0" w:noHBand="0" w:noVBand="1"/>
      </w:tblPr>
      <w:tblGrid>
        <w:gridCol w:w="2405"/>
        <w:gridCol w:w="6894"/>
      </w:tblGrid>
      <w:tr w:rsidR="00991941" w:rsidRPr="009C3FDE" w14:paraId="3A515711" w14:textId="77777777" w:rsidTr="00AC7656">
        <w:tc>
          <w:tcPr>
            <w:tcW w:w="2405" w:type="dxa"/>
            <w:vAlign w:val="center"/>
          </w:tcPr>
          <w:bookmarkEnd w:id="103"/>
          <w:p w14:paraId="7ABEBDA3" w14:textId="77777777" w:rsidR="00991941" w:rsidRPr="009C3FDE" w:rsidRDefault="00991941" w:rsidP="00AC7656">
            <w:pPr>
              <w:rPr>
                <w:b/>
                <w:bCs/>
              </w:rPr>
            </w:pPr>
            <w:r w:rsidRPr="009C3FDE">
              <w:rPr>
                <w:b/>
                <w:bCs/>
              </w:rPr>
              <w:t>Naziv mjere:</w:t>
            </w:r>
          </w:p>
        </w:tc>
        <w:tc>
          <w:tcPr>
            <w:tcW w:w="6894" w:type="dxa"/>
            <w:vAlign w:val="center"/>
          </w:tcPr>
          <w:p w14:paraId="027E1752" w14:textId="4568480D" w:rsidR="00991941" w:rsidRPr="009C3FDE" w:rsidRDefault="00991941" w:rsidP="00AC7656">
            <w:pPr>
              <w:rPr>
                <w:b/>
                <w:bCs/>
              </w:rPr>
            </w:pPr>
            <w:r w:rsidRPr="009C3FDE">
              <w:rPr>
                <w:b/>
                <w:bCs/>
              </w:rPr>
              <w:t xml:space="preserve">M 4.4. (I) Izgradnja željezničke infrastrukture </w:t>
            </w:r>
            <w:r w:rsidR="00E31A58" w:rsidRPr="009C3FDE">
              <w:rPr>
                <w:b/>
                <w:bCs/>
              </w:rPr>
              <w:t xml:space="preserve">u svrhu pristupa </w:t>
            </w:r>
            <w:r w:rsidRPr="009C3FDE">
              <w:rPr>
                <w:b/>
                <w:bCs/>
              </w:rPr>
              <w:t xml:space="preserve">zračnim terminalima </w:t>
            </w:r>
          </w:p>
        </w:tc>
      </w:tr>
      <w:tr w:rsidR="00991941" w:rsidRPr="009C3FDE" w14:paraId="457289FB" w14:textId="77777777" w:rsidTr="00AC7656">
        <w:tc>
          <w:tcPr>
            <w:tcW w:w="2405" w:type="dxa"/>
            <w:vAlign w:val="center"/>
          </w:tcPr>
          <w:p w14:paraId="5D85FC72" w14:textId="77777777" w:rsidR="00991941" w:rsidRPr="009C3FDE" w:rsidRDefault="00991941" w:rsidP="00AC7656">
            <w:pPr>
              <w:rPr>
                <w:b/>
                <w:bCs/>
              </w:rPr>
            </w:pPr>
            <w:r w:rsidRPr="009C3FDE">
              <w:rPr>
                <w:b/>
                <w:bCs/>
              </w:rPr>
              <w:t>Opis mjere:</w:t>
            </w:r>
          </w:p>
        </w:tc>
        <w:tc>
          <w:tcPr>
            <w:tcW w:w="6894" w:type="dxa"/>
            <w:vAlign w:val="center"/>
          </w:tcPr>
          <w:p w14:paraId="78328704" w14:textId="484B420C" w:rsidR="00991941" w:rsidRPr="009C3FDE" w:rsidRDefault="00991941">
            <w:r w:rsidRPr="009C3FDE">
              <w:t>Za zračne terminale</w:t>
            </w:r>
            <w:r w:rsidR="009A6ECC" w:rsidRPr="009C3FDE">
              <w:t xml:space="preserve"> (Zagreb i Split)</w:t>
            </w:r>
            <w:r w:rsidRPr="009C3FDE">
              <w:t>, sukladno blizini željezničke mreže, veličini te prometu, potrebno je analizirati i optimalno povezati sa željezničkom mrežom radi omogućavanja brzog i kvalitetnog prijevoza putnika od terminala do urbanih središta</w:t>
            </w:r>
            <w:r w:rsidR="00915F07" w:rsidRPr="009C3FDE">
              <w:t>, a</w:t>
            </w:r>
            <w:r w:rsidRPr="009C3FDE">
              <w:t xml:space="preserve"> posljedic</w:t>
            </w:r>
            <w:r w:rsidR="00915F07" w:rsidRPr="009C3FDE">
              <w:t>a će biti</w:t>
            </w:r>
            <w:r w:rsidRPr="009C3FDE">
              <w:t xml:space="preserve"> smanjenje </w:t>
            </w:r>
            <w:r w:rsidR="003A19C2" w:rsidRPr="009C3FDE">
              <w:t xml:space="preserve">korištenja </w:t>
            </w:r>
            <w:r w:rsidRPr="009C3FDE">
              <w:t>individualnog prijevoza, smanjenj</w:t>
            </w:r>
            <w:r w:rsidR="003A19C2" w:rsidRPr="009C3FDE">
              <w:t>e</w:t>
            </w:r>
            <w:r w:rsidRPr="009C3FDE">
              <w:t xml:space="preserve"> gužvi na prilazima terminalima te kra</w:t>
            </w:r>
            <w:r w:rsidR="00915F07" w:rsidRPr="009C3FDE">
              <w:t>ćenje</w:t>
            </w:r>
            <w:r w:rsidR="003A19C2" w:rsidRPr="009C3FDE">
              <w:t xml:space="preserve"> prosječno</w:t>
            </w:r>
            <w:r w:rsidR="00915F07" w:rsidRPr="009C3FDE">
              <w:t>g</w:t>
            </w:r>
            <w:r w:rsidRPr="009C3FDE">
              <w:t xml:space="preserve"> </w:t>
            </w:r>
            <w:r w:rsidR="00915F07" w:rsidRPr="009C3FDE">
              <w:t xml:space="preserve">vremena </w:t>
            </w:r>
            <w:r w:rsidRPr="009C3FDE">
              <w:t>putovanja.</w:t>
            </w:r>
          </w:p>
        </w:tc>
      </w:tr>
      <w:tr w:rsidR="00991941" w:rsidRPr="009C3FDE" w14:paraId="30AC9497" w14:textId="77777777" w:rsidTr="00AC7656">
        <w:tc>
          <w:tcPr>
            <w:tcW w:w="2405" w:type="dxa"/>
            <w:vAlign w:val="center"/>
          </w:tcPr>
          <w:p w14:paraId="562440D1" w14:textId="77777777" w:rsidR="00991941" w:rsidRPr="009C3FDE" w:rsidRDefault="00991941" w:rsidP="00AC7656">
            <w:pPr>
              <w:rPr>
                <w:b/>
                <w:bCs/>
              </w:rPr>
            </w:pPr>
            <w:r w:rsidRPr="009C3FDE">
              <w:rPr>
                <w:b/>
                <w:bCs/>
              </w:rPr>
              <w:t>Razdoblje provedbe:</w:t>
            </w:r>
          </w:p>
        </w:tc>
        <w:tc>
          <w:tcPr>
            <w:tcW w:w="6894" w:type="dxa"/>
            <w:vAlign w:val="center"/>
          </w:tcPr>
          <w:p w14:paraId="47D77B93" w14:textId="2AE73F65" w:rsidR="00991941" w:rsidRPr="009C3FDE" w:rsidRDefault="00B54F85" w:rsidP="00AC7656">
            <w:r>
              <w:t>do</w:t>
            </w:r>
            <w:r w:rsidR="00CB6820" w:rsidRPr="009C3FDE">
              <w:t xml:space="preserve"> 2030.</w:t>
            </w:r>
          </w:p>
        </w:tc>
      </w:tr>
    </w:tbl>
    <w:p w14:paraId="21EA4A06" w14:textId="450D132F" w:rsidR="00C92E17" w:rsidRPr="009C3FDE" w:rsidRDefault="00EF35F2" w:rsidP="00C92E17">
      <w:pPr>
        <w:pStyle w:val="Naslov3"/>
      </w:pPr>
      <w:bookmarkStart w:id="104" w:name="_Toc122335534"/>
      <w:r w:rsidRPr="009C3FDE">
        <w:t>Mjere za provedbu PC</w:t>
      </w:r>
      <w:r w:rsidR="00C92E17" w:rsidRPr="009C3FDE">
        <w:t xml:space="preserve"> </w:t>
      </w:r>
      <w:r w:rsidR="00C32F55" w:rsidRPr="009C3FDE">
        <w:t>5</w:t>
      </w:r>
      <w:r w:rsidR="00C92E17" w:rsidRPr="009C3FDE">
        <w:t>. Poboljšanje sigurnosti</w:t>
      </w:r>
      <w:r w:rsidR="00B54F85">
        <w:t xml:space="preserve"> i pouzdanosti</w:t>
      </w:r>
      <w:r w:rsidR="00C92E17" w:rsidRPr="009C3FDE">
        <w:t xml:space="preserve"> željezničkog sustava</w:t>
      </w:r>
      <w:bookmarkEnd w:id="104"/>
      <w:r w:rsidR="00C92E17" w:rsidRPr="009C3FDE">
        <w:t xml:space="preserve"> </w:t>
      </w:r>
    </w:p>
    <w:p w14:paraId="01001CD4" w14:textId="77777777" w:rsidR="006E2E9D" w:rsidRPr="009C3FDE" w:rsidRDefault="006E2E9D" w:rsidP="006E2E9D"/>
    <w:tbl>
      <w:tblPr>
        <w:tblStyle w:val="Reetkatablice"/>
        <w:tblW w:w="9299" w:type="dxa"/>
        <w:tblLook w:val="04A0" w:firstRow="1" w:lastRow="0" w:firstColumn="1" w:lastColumn="0" w:noHBand="0" w:noVBand="1"/>
      </w:tblPr>
      <w:tblGrid>
        <w:gridCol w:w="2405"/>
        <w:gridCol w:w="6894"/>
      </w:tblGrid>
      <w:tr w:rsidR="00C92E17" w:rsidRPr="009C3FDE" w14:paraId="07EC5918" w14:textId="77777777" w:rsidTr="00AC7656">
        <w:tc>
          <w:tcPr>
            <w:tcW w:w="2405" w:type="dxa"/>
            <w:vAlign w:val="center"/>
          </w:tcPr>
          <w:p w14:paraId="3426920F" w14:textId="77777777" w:rsidR="00C92E17" w:rsidRPr="009C3FDE" w:rsidRDefault="00C92E17" w:rsidP="00AC7656">
            <w:pPr>
              <w:rPr>
                <w:b/>
                <w:bCs/>
              </w:rPr>
            </w:pPr>
            <w:r w:rsidRPr="009C3FDE">
              <w:rPr>
                <w:b/>
                <w:bCs/>
              </w:rPr>
              <w:t>Naziv mjere:</w:t>
            </w:r>
          </w:p>
        </w:tc>
        <w:tc>
          <w:tcPr>
            <w:tcW w:w="6894" w:type="dxa"/>
            <w:vAlign w:val="center"/>
          </w:tcPr>
          <w:p w14:paraId="46BE2709" w14:textId="6FB709AC" w:rsidR="00C92E17" w:rsidRPr="009C3FDE" w:rsidRDefault="00C32F55" w:rsidP="00AC7656">
            <w:pPr>
              <w:rPr>
                <w:b/>
                <w:bCs/>
              </w:rPr>
            </w:pPr>
            <w:bookmarkStart w:id="105" w:name="_Hlk109219483"/>
            <w:r w:rsidRPr="009C3FDE">
              <w:rPr>
                <w:b/>
                <w:bCs/>
              </w:rPr>
              <w:t xml:space="preserve">M 5.1. (I) </w:t>
            </w:r>
            <w:bookmarkEnd w:id="105"/>
            <w:r w:rsidR="00D10CD4" w:rsidRPr="009C3FDE">
              <w:rPr>
                <w:b/>
                <w:bCs/>
              </w:rPr>
              <w:t xml:space="preserve">Unaprjeđenje prometno – upravljačkog i signalno – sigurnosnog infrastrukturnog podsustava </w:t>
            </w:r>
          </w:p>
        </w:tc>
      </w:tr>
      <w:tr w:rsidR="00C92E17" w:rsidRPr="009C3FDE" w14:paraId="679209E8" w14:textId="77777777" w:rsidTr="00AC7656">
        <w:tc>
          <w:tcPr>
            <w:tcW w:w="2405" w:type="dxa"/>
            <w:vAlign w:val="center"/>
          </w:tcPr>
          <w:p w14:paraId="11229283" w14:textId="77777777" w:rsidR="00C92E17" w:rsidRPr="009C3FDE" w:rsidRDefault="00C92E17" w:rsidP="00AC7656">
            <w:pPr>
              <w:rPr>
                <w:b/>
                <w:bCs/>
              </w:rPr>
            </w:pPr>
            <w:r w:rsidRPr="009C3FDE">
              <w:rPr>
                <w:b/>
                <w:bCs/>
              </w:rPr>
              <w:t>Opis mjere:</w:t>
            </w:r>
          </w:p>
        </w:tc>
        <w:tc>
          <w:tcPr>
            <w:tcW w:w="6894" w:type="dxa"/>
            <w:vAlign w:val="center"/>
          </w:tcPr>
          <w:p w14:paraId="765B662E" w14:textId="3920E427" w:rsidR="00C92E17" w:rsidRPr="009C3FDE" w:rsidRDefault="00C92E17" w:rsidP="00AC7656">
            <w:r w:rsidRPr="009C3FDE">
              <w:t xml:space="preserve">Ugradnja pružne opreme ETCS L1, odnosno L2 provodi se u </w:t>
            </w:r>
            <w:r w:rsidR="003A19C2" w:rsidRPr="009C3FDE">
              <w:t>okviru</w:t>
            </w:r>
            <w:r w:rsidRPr="009C3FDE">
              <w:t xml:space="preserve"> projekata modernizacije željezničkih pruga na Osnovnoj mreži i Koridorima osnovne mreže radi omogućavanja prometovanja interoperabilnih željezničkih vozila. Izradit </w:t>
            </w:r>
            <w:r w:rsidR="003A19C2" w:rsidRPr="009C3FDE">
              <w:t xml:space="preserve">će se </w:t>
            </w:r>
            <w:r w:rsidRPr="009C3FDE">
              <w:t>analiz</w:t>
            </w:r>
            <w:r w:rsidR="00915F07" w:rsidRPr="009C3FDE">
              <w:t>a</w:t>
            </w:r>
            <w:r w:rsidRPr="009C3FDE">
              <w:t xml:space="preserve"> migracije ETCS L1 na ETCS L2 na željezničkim prugama gdje se sada ugrađuje ili planira ugradnja kao i ugradnje FRMCS-a kako bi se </w:t>
            </w:r>
            <w:r w:rsidRPr="009C3FDE">
              <w:lastRenderedPageBreak/>
              <w:t xml:space="preserve">omogućila potpuna uspostava ERTMS-a na željezničkim prugama Osnovne mreže i Koridora Osnovne mreže. </w:t>
            </w:r>
          </w:p>
          <w:p w14:paraId="2B6BF490" w14:textId="53666AA2" w:rsidR="00C92E17" w:rsidRPr="009C3FDE" w:rsidRDefault="00C92E17" w:rsidP="00AC7656">
            <w:bookmarkStart w:id="106" w:name="_Hlk109219458"/>
            <w:r w:rsidRPr="009C3FDE">
              <w:t xml:space="preserve">Radi racionalizacije organizacije i regulacije željezničkog prometa uvest će se središnje upravljanje prometom iz </w:t>
            </w:r>
            <w:r w:rsidR="00CB73FA" w:rsidRPr="009C3FDE">
              <w:t xml:space="preserve">prometnih </w:t>
            </w:r>
            <w:r w:rsidRPr="009C3FDE">
              <w:t>centara</w:t>
            </w:r>
            <w:r w:rsidR="00CB73FA" w:rsidRPr="009C3FDE">
              <w:t xml:space="preserve"> što će o</w:t>
            </w:r>
            <w:r w:rsidRPr="009C3FDE">
              <w:t>mogućit</w:t>
            </w:r>
            <w:r w:rsidR="00CB73FA" w:rsidRPr="009C3FDE">
              <w:t>i</w:t>
            </w:r>
            <w:r w:rsidRPr="009C3FDE">
              <w:t xml:space="preserve"> daljinsko upravljanje prometom na prugama i dionicama  opremljen</w:t>
            </w:r>
            <w:r w:rsidR="00CB73FA" w:rsidRPr="009C3FDE">
              <w:t>ima</w:t>
            </w:r>
            <w:r w:rsidRPr="009C3FDE">
              <w:t xml:space="preserve"> ETCS-om i FRMCS-om. </w:t>
            </w:r>
            <w:bookmarkEnd w:id="106"/>
          </w:p>
        </w:tc>
      </w:tr>
      <w:tr w:rsidR="00C92E17" w:rsidRPr="009C3FDE" w14:paraId="5990980E" w14:textId="77777777" w:rsidTr="00AC7656">
        <w:tc>
          <w:tcPr>
            <w:tcW w:w="2405" w:type="dxa"/>
            <w:vAlign w:val="center"/>
          </w:tcPr>
          <w:p w14:paraId="68930210" w14:textId="77777777" w:rsidR="00C92E17" w:rsidRPr="009C3FDE" w:rsidRDefault="00C92E17" w:rsidP="00AC7656">
            <w:pPr>
              <w:rPr>
                <w:b/>
                <w:bCs/>
              </w:rPr>
            </w:pPr>
            <w:r w:rsidRPr="009C3FDE">
              <w:rPr>
                <w:b/>
                <w:bCs/>
              </w:rPr>
              <w:lastRenderedPageBreak/>
              <w:t>Razdoblje provedbe:</w:t>
            </w:r>
          </w:p>
        </w:tc>
        <w:tc>
          <w:tcPr>
            <w:tcW w:w="6894" w:type="dxa"/>
            <w:vAlign w:val="center"/>
          </w:tcPr>
          <w:p w14:paraId="6AC31885" w14:textId="5724D188" w:rsidR="00C92E17" w:rsidRPr="009C3FDE" w:rsidRDefault="00184A33" w:rsidP="00184A33">
            <w:r w:rsidRPr="009C3FDE">
              <w:t>do 2030.</w:t>
            </w:r>
          </w:p>
        </w:tc>
      </w:tr>
    </w:tbl>
    <w:p w14:paraId="31F95DF7" w14:textId="4015322A" w:rsidR="00191E46" w:rsidRPr="009C3FDE" w:rsidRDefault="00191E46">
      <w:pPr>
        <w:spacing w:line="240" w:lineRule="auto"/>
        <w:jc w:val="left"/>
      </w:pPr>
    </w:p>
    <w:tbl>
      <w:tblPr>
        <w:tblStyle w:val="Reetkatablice"/>
        <w:tblW w:w="9299" w:type="dxa"/>
        <w:tblLook w:val="04A0" w:firstRow="1" w:lastRow="0" w:firstColumn="1" w:lastColumn="0" w:noHBand="0" w:noVBand="1"/>
      </w:tblPr>
      <w:tblGrid>
        <w:gridCol w:w="2405"/>
        <w:gridCol w:w="6894"/>
      </w:tblGrid>
      <w:tr w:rsidR="00C92E17" w:rsidRPr="009C3FDE" w14:paraId="7E49660F" w14:textId="77777777" w:rsidTr="00AC7656">
        <w:tc>
          <w:tcPr>
            <w:tcW w:w="2405" w:type="dxa"/>
            <w:vAlign w:val="center"/>
          </w:tcPr>
          <w:p w14:paraId="267CA767" w14:textId="77777777" w:rsidR="00C92E17" w:rsidRPr="009C3FDE" w:rsidRDefault="00C92E17" w:rsidP="00AC7656">
            <w:pPr>
              <w:rPr>
                <w:b/>
                <w:bCs/>
              </w:rPr>
            </w:pPr>
            <w:r w:rsidRPr="009C3FDE">
              <w:rPr>
                <w:b/>
                <w:bCs/>
              </w:rPr>
              <w:t>Naziv mjere:</w:t>
            </w:r>
          </w:p>
        </w:tc>
        <w:tc>
          <w:tcPr>
            <w:tcW w:w="6894" w:type="dxa"/>
            <w:vAlign w:val="center"/>
          </w:tcPr>
          <w:p w14:paraId="172EED11" w14:textId="4AA649B3" w:rsidR="00C92E17" w:rsidRPr="009C3FDE" w:rsidRDefault="00C32F55" w:rsidP="00AC7656">
            <w:pPr>
              <w:rPr>
                <w:b/>
                <w:bCs/>
              </w:rPr>
            </w:pPr>
            <w:r w:rsidRPr="009C3FDE">
              <w:rPr>
                <w:b/>
                <w:bCs/>
              </w:rPr>
              <w:t>M 5.2. (I) Unapr</w:t>
            </w:r>
            <w:r w:rsidR="00915F07" w:rsidRPr="009C3FDE">
              <w:rPr>
                <w:b/>
                <w:bCs/>
              </w:rPr>
              <w:t>j</w:t>
            </w:r>
            <w:r w:rsidRPr="009C3FDE">
              <w:rPr>
                <w:b/>
                <w:bCs/>
              </w:rPr>
              <w:t>eđenje i modernizacija križanja sa željezničkom prugom</w:t>
            </w:r>
          </w:p>
        </w:tc>
      </w:tr>
      <w:tr w:rsidR="00C92E17" w:rsidRPr="009C3FDE" w14:paraId="4EE26307" w14:textId="77777777" w:rsidTr="00AC7656">
        <w:tc>
          <w:tcPr>
            <w:tcW w:w="2405" w:type="dxa"/>
            <w:vAlign w:val="center"/>
          </w:tcPr>
          <w:p w14:paraId="60DD5930" w14:textId="77777777" w:rsidR="00C92E17" w:rsidRPr="009C3FDE" w:rsidRDefault="00C92E17" w:rsidP="00AC7656">
            <w:pPr>
              <w:rPr>
                <w:b/>
                <w:bCs/>
              </w:rPr>
            </w:pPr>
            <w:r w:rsidRPr="009C3FDE">
              <w:rPr>
                <w:b/>
                <w:bCs/>
              </w:rPr>
              <w:t>Opis mjere:</w:t>
            </w:r>
          </w:p>
        </w:tc>
        <w:tc>
          <w:tcPr>
            <w:tcW w:w="6894" w:type="dxa"/>
            <w:vAlign w:val="center"/>
          </w:tcPr>
          <w:p w14:paraId="5F4D01BB" w14:textId="77777777" w:rsidR="006E2E9D" w:rsidRPr="009C3FDE" w:rsidRDefault="00C92E17" w:rsidP="00AC7656">
            <w:r w:rsidRPr="009C3FDE">
              <w:t xml:space="preserve">Sigurnost na križanjima željezničke pruge s drugim prometnicama bitan je aspekt </w:t>
            </w:r>
            <w:r w:rsidR="00901FA3" w:rsidRPr="009C3FDE">
              <w:t xml:space="preserve">željezničkog </w:t>
            </w:r>
            <w:r w:rsidRPr="009C3FDE">
              <w:t xml:space="preserve">i </w:t>
            </w:r>
            <w:r w:rsidR="00901FA3" w:rsidRPr="009C3FDE">
              <w:t xml:space="preserve">cestovnog </w:t>
            </w:r>
            <w:r w:rsidRPr="009C3FDE">
              <w:t xml:space="preserve">prometa. </w:t>
            </w:r>
          </w:p>
          <w:p w14:paraId="26B37D80" w14:textId="50BBFE24" w:rsidR="00C92E17" w:rsidRPr="009C3FDE" w:rsidRDefault="00C92E17" w:rsidP="00AC7656">
            <w:r w:rsidRPr="009C3FDE">
              <w:t>Na</w:t>
            </w:r>
            <w:r w:rsidR="003A19C2" w:rsidRPr="009C3FDE">
              <w:t xml:space="preserve">stavit će se </w:t>
            </w:r>
            <w:r w:rsidRPr="009C3FDE">
              <w:t>prov</w:t>
            </w:r>
            <w:r w:rsidR="003A19C2" w:rsidRPr="009C3FDE">
              <w:t>e</w:t>
            </w:r>
            <w:r w:rsidRPr="009C3FDE">
              <w:t>d</w:t>
            </w:r>
            <w:r w:rsidR="003A19C2" w:rsidRPr="009C3FDE">
              <w:t>ba</w:t>
            </w:r>
            <w:r w:rsidRPr="009C3FDE">
              <w:t xml:space="preserve"> projek</w:t>
            </w:r>
            <w:r w:rsidR="00A71D23" w:rsidRPr="009C3FDE">
              <w:t>a</w:t>
            </w:r>
            <w:r w:rsidRPr="009C3FDE">
              <w:t>t</w:t>
            </w:r>
            <w:r w:rsidR="00A71D23" w:rsidRPr="009C3FDE">
              <w:t>a</w:t>
            </w:r>
            <w:r w:rsidRPr="009C3FDE">
              <w:t xml:space="preserve"> </w:t>
            </w:r>
            <w:r w:rsidR="006E2E9D" w:rsidRPr="009C3FDE">
              <w:t xml:space="preserve">ugradnje novih </w:t>
            </w:r>
            <w:r w:rsidR="00A71D23" w:rsidRPr="009C3FDE">
              <w:t xml:space="preserve">sigurnosnih </w:t>
            </w:r>
            <w:r w:rsidR="006E2E9D" w:rsidRPr="009C3FDE">
              <w:t xml:space="preserve">uređaja te </w:t>
            </w:r>
            <w:r w:rsidR="00901FA3" w:rsidRPr="009C3FDE">
              <w:t xml:space="preserve">zamjene postojećih </w:t>
            </w:r>
            <w:r w:rsidRPr="009C3FDE">
              <w:t>uređaja novim</w:t>
            </w:r>
            <w:r w:rsidR="00901FA3" w:rsidRPr="009C3FDE">
              <w:t xml:space="preserve">. </w:t>
            </w:r>
            <w:r w:rsidR="00A71D23" w:rsidRPr="009C3FDE">
              <w:t>I</w:t>
            </w:r>
            <w:r w:rsidR="00901FA3" w:rsidRPr="009C3FDE">
              <w:t>zradit</w:t>
            </w:r>
            <w:r w:rsidR="00A71D23" w:rsidRPr="009C3FDE">
              <w:t xml:space="preserve"> će se</w:t>
            </w:r>
            <w:r w:rsidR="00901FA3" w:rsidRPr="009C3FDE">
              <w:t xml:space="preserve"> Program rješavanja </w:t>
            </w:r>
            <w:r w:rsidR="00A71D23" w:rsidRPr="009C3FDE">
              <w:t>željezničko-cestovnih prijelaza</w:t>
            </w:r>
            <w:r w:rsidR="006E2E9D" w:rsidRPr="009C3FDE">
              <w:t xml:space="preserve"> i </w:t>
            </w:r>
            <w:r w:rsidR="00A71D23" w:rsidRPr="009C3FDE">
              <w:t xml:space="preserve">pješačkih prijelaza </w:t>
            </w:r>
            <w:r w:rsidR="00901FA3" w:rsidRPr="009C3FDE">
              <w:t>za  razdoblj</w:t>
            </w:r>
            <w:r w:rsidR="00A71D23" w:rsidRPr="009C3FDE">
              <w:t>e</w:t>
            </w:r>
            <w:r w:rsidR="00901FA3" w:rsidRPr="009C3FDE">
              <w:t xml:space="preserve"> 202</w:t>
            </w:r>
            <w:r w:rsidR="00B54F85">
              <w:t>3</w:t>
            </w:r>
            <w:r w:rsidR="006E2E9D" w:rsidRPr="009C3FDE">
              <w:t>.</w:t>
            </w:r>
            <w:r w:rsidR="00901FA3" w:rsidRPr="009C3FDE">
              <w:t xml:space="preserve"> – 202</w:t>
            </w:r>
            <w:r w:rsidR="00B54F85">
              <w:t>7</w:t>
            </w:r>
            <w:r w:rsidR="00901FA3" w:rsidRPr="009C3FDE">
              <w:t xml:space="preserve">. i </w:t>
            </w:r>
            <w:r w:rsidR="00A71D23" w:rsidRPr="009C3FDE">
              <w:t xml:space="preserve">za razdoblje </w:t>
            </w:r>
            <w:r w:rsidR="006E2E9D" w:rsidRPr="009C3FDE">
              <w:t>202</w:t>
            </w:r>
            <w:r w:rsidR="00B54F85">
              <w:t>8</w:t>
            </w:r>
            <w:r w:rsidR="006E2E9D" w:rsidRPr="009C3FDE">
              <w:t>. – 203</w:t>
            </w:r>
            <w:r w:rsidR="00B54F85">
              <w:t>2</w:t>
            </w:r>
            <w:r w:rsidR="006E2E9D" w:rsidRPr="009C3FDE">
              <w:t xml:space="preserve">. </w:t>
            </w:r>
          </w:p>
        </w:tc>
      </w:tr>
      <w:tr w:rsidR="00C92E17" w:rsidRPr="009C3FDE" w14:paraId="51EA9392" w14:textId="77777777" w:rsidTr="00AC7656">
        <w:tc>
          <w:tcPr>
            <w:tcW w:w="2405" w:type="dxa"/>
            <w:vAlign w:val="center"/>
          </w:tcPr>
          <w:p w14:paraId="5DFDE0FA" w14:textId="77777777" w:rsidR="00C92E17" w:rsidRPr="009C3FDE" w:rsidRDefault="00C92E17" w:rsidP="00AC7656">
            <w:pPr>
              <w:rPr>
                <w:b/>
                <w:bCs/>
              </w:rPr>
            </w:pPr>
            <w:r w:rsidRPr="009C3FDE">
              <w:rPr>
                <w:b/>
                <w:bCs/>
              </w:rPr>
              <w:t>Razdoblje provedbe:</w:t>
            </w:r>
          </w:p>
        </w:tc>
        <w:tc>
          <w:tcPr>
            <w:tcW w:w="6894" w:type="dxa"/>
            <w:vAlign w:val="center"/>
          </w:tcPr>
          <w:p w14:paraId="6FACC410" w14:textId="7B84F991" w:rsidR="00C92E17" w:rsidRPr="009C3FDE" w:rsidRDefault="00184A33" w:rsidP="00AC7656">
            <w:pPr>
              <w:rPr>
                <w:strike/>
              </w:rPr>
            </w:pPr>
            <w:r w:rsidRPr="009C3FDE">
              <w:t>do 2030.</w:t>
            </w:r>
          </w:p>
        </w:tc>
      </w:tr>
    </w:tbl>
    <w:p w14:paraId="2F2C2853" w14:textId="77777777" w:rsidR="00C92E17" w:rsidRPr="009C3FDE" w:rsidRDefault="00C92E17" w:rsidP="00C92E17"/>
    <w:tbl>
      <w:tblPr>
        <w:tblStyle w:val="Reetkatablice"/>
        <w:tblW w:w="9299" w:type="dxa"/>
        <w:tblLook w:val="04A0" w:firstRow="1" w:lastRow="0" w:firstColumn="1" w:lastColumn="0" w:noHBand="0" w:noVBand="1"/>
      </w:tblPr>
      <w:tblGrid>
        <w:gridCol w:w="2405"/>
        <w:gridCol w:w="6894"/>
      </w:tblGrid>
      <w:tr w:rsidR="00C92E17" w:rsidRPr="009C3FDE" w14:paraId="50979E6F" w14:textId="77777777" w:rsidTr="00AC7656">
        <w:tc>
          <w:tcPr>
            <w:tcW w:w="2405" w:type="dxa"/>
            <w:vAlign w:val="center"/>
          </w:tcPr>
          <w:p w14:paraId="4C13BB4A" w14:textId="77777777" w:rsidR="00C92E17" w:rsidRPr="009C3FDE" w:rsidRDefault="00C92E17" w:rsidP="00AC7656">
            <w:pPr>
              <w:rPr>
                <w:b/>
                <w:bCs/>
              </w:rPr>
            </w:pPr>
            <w:bookmarkStart w:id="107" w:name="_Hlk107996480"/>
            <w:r w:rsidRPr="009C3FDE">
              <w:rPr>
                <w:b/>
                <w:bCs/>
              </w:rPr>
              <w:t>Naziv mjere:</w:t>
            </w:r>
          </w:p>
        </w:tc>
        <w:tc>
          <w:tcPr>
            <w:tcW w:w="6894" w:type="dxa"/>
            <w:vAlign w:val="center"/>
          </w:tcPr>
          <w:p w14:paraId="2C04D622" w14:textId="6AEF3A66" w:rsidR="00C92E17" w:rsidRPr="009C3FDE" w:rsidRDefault="00C32F55" w:rsidP="00AC7656">
            <w:pPr>
              <w:rPr>
                <w:b/>
                <w:bCs/>
              </w:rPr>
            </w:pPr>
            <w:bookmarkStart w:id="108" w:name="_Hlk109219740"/>
            <w:r w:rsidRPr="009C3FDE">
              <w:rPr>
                <w:b/>
                <w:bCs/>
              </w:rPr>
              <w:t xml:space="preserve">M 5.3. (I) </w:t>
            </w:r>
            <w:r w:rsidR="00C92E17" w:rsidRPr="009C3FDE">
              <w:rPr>
                <w:b/>
                <w:bCs/>
              </w:rPr>
              <w:t>Unaprjeđenje infrastrukture za sigurnosne i tehničke kontrole</w:t>
            </w:r>
            <w:bookmarkEnd w:id="108"/>
          </w:p>
        </w:tc>
      </w:tr>
      <w:tr w:rsidR="00C92E17" w:rsidRPr="009C3FDE" w14:paraId="6186B480" w14:textId="77777777" w:rsidTr="00AC7656">
        <w:tc>
          <w:tcPr>
            <w:tcW w:w="2405" w:type="dxa"/>
            <w:vAlign w:val="center"/>
          </w:tcPr>
          <w:p w14:paraId="63A5D81F" w14:textId="77777777" w:rsidR="00C92E17" w:rsidRPr="009C3FDE" w:rsidRDefault="00C92E17" w:rsidP="00AC7656">
            <w:pPr>
              <w:rPr>
                <w:b/>
                <w:bCs/>
              </w:rPr>
            </w:pPr>
            <w:r w:rsidRPr="009C3FDE">
              <w:rPr>
                <w:b/>
                <w:bCs/>
              </w:rPr>
              <w:t>Opis mjere:</w:t>
            </w:r>
          </w:p>
        </w:tc>
        <w:tc>
          <w:tcPr>
            <w:tcW w:w="6894" w:type="dxa"/>
            <w:vAlign w:val="center"/>
          </w:tcPr>
          <w:p w14:paraId="6C610842" w14:textId="637E3565" w:rsidR="00C92E17" w:rsidRPr="009C3FDE" w:rsidRDefault="00C92E17" w:rsidP="00AC7656">
            <w:bookmarkStart w:id="109" w:name="_Hlk109219753"/>
            <w:r w:rsidRPr="009C3FDE">
              <w:t>Pravovremenim prepoznavanjem tehničkih neispravnosti vozila sprječavaju se štete, naknadne štete, povećava se raspoloživost infrastrukturnih postrojenja i produljuje se uporabni vijek istih. Kako bi se uspostavio sustav kontrole odabrat će se lokacije pripadajućih mjernih postaja. Uspostavit će se mjerne postaje za nadzor željezničkih vozila u pokretu, odnosno nadzor pojedinih parametara vozila i njihov utjecaj na infrastrukturu duž željezničke mreže pod upravljanjem HŽ Infrastrukture.</w:t>
            </w:r>
            <w:bookmarkEnd w:id="109"/>
          </w:p>
        </w:tc>
      </w:tr>
      <w:tr w:rsidR="00C92E17" w:rsidRPr="009C3FDE" w14:paraId="5B509250" w14:textId="77777777" w:rsidTr="00AC7656">
        <w:tc>
          <w:tcPr>
            <w:tcW w:w="2405" w:type="dxa"/>
            <w:vAlign w:val="center"/>
          </w:tcPr>
          <w:p w14:paraId="07C77B54" w14:textId="77777777" w:rsidR="00C92E17" w:rsidRPr="009C3FDE" w:rsidRDefault="00C92E17" w:rsidP="00AC7656">
            <w:pPr>
              <w:rPr>
                <w:b/>
                <w:bCs/>
              </w:rPr>
            </w:pPr>
            <w:r w:rsidRPr="009C3FDE">
              <w:rPr>
                <w:b/>
                <w:bCs/>
              </w:rPr>
              <w:t>Razdoblje provedbe:</w:t>
            </w:r>
          </w:p>
        </w:tc>
        <w:tc>
          <w:tcPr>
            <w:tcW w:w="6894" w:type="dxa"/>
            <w:vAlign w:val="center"/>
          </w:tcPr>
          <w:p w14:paraId="0AD2FD6A" w14:textId="027C7444" w:rsidR="00C92E17" w:rsidRPr="009C3FDE" w:rsidRDefault="00B54F85" w:rsidP="00AC7656">
            <w:r>
              <w:t>do</w:t>
            </w:r>
            <w:r w:rsidR="00C92E17" w:rsidRPr="009C3FDE">
              <w:t xml:space="preserve"> 2024. </w:t>
            </w:r>
          </w:p>
        </w:tc>
      </w:tr>
    </w:tbl>
    <w:p w14:paraId="3D09F9DA" w14:textId="00EF9C5D" w:rsidR="00630C78" w:rsidRPr="009C3FDE" w:rsidRDefault="00630C78" w:rsidP="00C92E17">
      <w:pPr>
        <w:rPr>
          <w:rFonts w:ascii="Arial-ItalicMT" w:eastAsiaTheme="minorHAnsi" w:hAnsi="Arial-ItalicMT" w:cs="Arial-ItalicMT"/>
          <w:lang w:eastAsia="en-US"/>
        </w:rPr>
      </w:pPr>
    </w:p>
    <w:tbl>
      <w:tblPr>
        <w:tblStyle w:val="Reetkatablice"/>
        <w:tblW w:w="9299" w:type="dxa"/>
        <w:tblLook w:val="04A0" w:firstRow="1" w:lastRow="0" w:firstColumn="1" w:lastColumn="0" w:noHBand="0" w:noVBand="1"/>
      </w:tblPr>
      <w:tblGrid>
        <w:gridCol w:w="2405"/>
        <w:gridCol w:w="6894"/>
      </w:tblGrid>
      <w:tr w:rsidR="00C92E17" w:rsidRPr="009C3FDE" w14:paraId="3BBC6BA2" w14:textId="77777777" w:rsidTr="00AC7656">
        <w:tc>
          <w:tcPr>
            <w:tcW w:w="2405" w:type="dxa"/>
            <w:vAlign w:val="center"/>
          </w:tcPr>
          <w:p w14:paraId="42C30486" w14:textId="77777777" w:rsidR="00C92E17" w:rsidRPr="009C3FDE" w:rsidRDefault="00C92E17" w:rsidP="00AC7656">
            <w:pPr>
              <w:rPr>
                <w:b/>
                <w:bCs/>
              </w:rPr>
            </w:pPr>
            <w:bookmarkStart w:id="110" w:name="_Hlk109218446"/>
            <w:r w:rsidRPr="009C3FDE">
              <w:rPr>
                <w:b/>
                <w:bCs/>
              </w:rPr>
              <w:t>Naziv mjere:</w:t>
            </w:r>
          </w:p>
        </w:tc>
        <w:tc>
          <w:tcPr>
            <w:tcW w:w="6894" w:type="dxa"/>
            <w:vAlign w:val="center"/>
          </w:tcPr>
          <w:p w14:paraId="4E916AD6" w14:textId="198A766A" w:rsidR="00C92E17" w:rsidRPr="009C3FDE" w:rsidRDefault="00C32F55" w:rsidP="00AC7656">
            <w:pPr>
              <w:rPr>
                <w:b/>
                <w:bCs/>
              </w:rPr>
            </w:pPr>
            <w:r w:rsidRPr="009C3FDE">
              <w:rPr>
                <w:b/>
                <w:bCs/>
              </w:rPr>
              <w:t xml:space="preserve">M 5.4. (R) </w:t>
            </w:r>
            <w:r w:rsidR="00C92E17" w:rsidRPr="009C3FDE">
              <w:rPr>
                <w:b/>
                <w:bCs/>
              </w:rPr>
              <w:t xml:space="preserve">Usklađenje nacionalnih tehničkih i sigurnosnih pravila uvjetima interoperabilnosti </w:t>
            </w:r>
          </w:p>
        </w:tc>
      </w:tr>
      <w:tr w:rsidR="00C92E17" w:rsidRPr="009C3FDE" w14:paraId="012A0862" w14:textId="77777777" w:rsidTr="00AC7656">
        <w:tc>
          <w:tcPr>
            <w:tcW w:w="2405" w:type="dxa"/>
            <w:vAlign w:val="center"/>
          </w:tcPr>
          <w:p w14:paraId="467A022A" w14:textId="77777777" w:rsidR="00C92E17" w:rsidRPr="009C3FDE" w:rsidRDefault="00C92E17" w:rsidP="00AC7656">
            <w:pPr>
              <w:rPr>
                <w:b/>
                <w:bCs/>
              </w:rPr>
            </w:pPr>
            <w:r w:rsidRPr="009C3FDE">
              <w:rPr>
                <w:b/>
                <w:bCs/>
              </w:rPr>
              <w:t>Opis mjere:</w:t>
            </w:r>
          </w:p>
        </w:tc>
        <w:tc>
          <w:tcPr>
            <w:tcW w:w="6894" w:type="dxa"/>
            <w:vAlign w:val="center"/>
          </w:tcPr>
          <w:p w14:paraId="51B1D6B4" w14:textId="1B7FB576" w:rsidR="00C92E17" w:rsidRPr="009C3FDE" w:rsidRDefault="00C92E17" w:rsidP="00AC7656">
            <w:r w:rsidRPr="009C3FDE">
              <w:t>Sadašnji</w:t>
            </w:r>
            <w:r w:rsidR="00CB6820" w:rsidRPr="009C3FDE">
              <w:t xml:space="preserve"> željeznički</w:t>
            </w:r>
            <w:r w:rsidRPr="009C3FDE">
              <w:t xml:space="preserve"> sustav u kojem i dalje postoje brojna nacionalna pravila može dovesti do mogućih sukoba s pravilima EU</w:t>
            </w:r>
            <w:r w:rsidR="001656BB" w:rsidRPr="009C3FDE">
              <w:t>-a</w:t>
            </w:r>
            <w:r w:rsidRPr="009C3FDE">
              <w:t xml:space="preserve"> te izazvati nedostatnu transparentnost i moguću diskriminaciju željezničkih prijevoznika. Kako bi se prešlo na sustav transparentnih i nepristranih pravila u području željeznica, potrebno je pojačati postupno smanjivanje broja nacionalnih pravila. Nacionalna pravila, koja se često temelje na nacionalnim tehničkim normama, postupno su zamijenjena pravilima koja se temelje na zajedničkim normama utvrđenima CST</w:t>
            </w:r>
            <w:r w:rsidR="001656BB" w:rsidRPr="009C3FDE">
              <w:t>-om</w:t>
            </w:r>
            <w:r w:rsidRPr="009C3FDE">
              <w:t>, CSM</w:t>
            </w:r>
            <w:r w:rsidR="001656BB" w:rsidRPr="009C3FDE">
              <w:t>-om</w:t>
            </w:r>
            <w:r w:rsidRPr="009C3FDE">
              <w:t xml:space="preserve"> i TSI</w:t>
            </w:r>
            <w:r w:rsidR="001656BB" w:rsidRPr="009C3FDE">
              <w:t>-</w:t>
            </w:r>
            <w:proofErr w:type="spellStart"/>
            <w:r w:rsidR="001656BB" w:rsidRPr="009C3FDE">
              <w:t>jem</w:t>
            </w:r>
            <w:proofErr w:type="spellEnd"/>
            <w:r w:rsidRPr="009C3FDE">
              <w:t xml:space="preserve">. </w:t>
            </w:r>
          </w:p>
          <w:p w14:paraId="2E86A23D" w14:textId="0D61297E" w:rsidR="00C92E17" w:rsidRPr="009C3FDE" w:rsidRDefault="00C92E17" w:rsidP="00AC7656">
            <w:r w:rsidRPr="009C3FDE">
              <w:t>Određeni broj internih akata upravitelja infrastrukture zastarjeli su i nisu usklađeni sa sadašnjom zakonodavnom regulativom EU</w:t>
            </w:r>
            <w:r w:rsidR="001656BB" w:rsidRPr="009C3FDE">
              <w:t>-a</w:t>
            </w:r>
            <w:r w:rsidRPr="009C3FDE">
              <w:t xml:space="preserve"> i RH. Pojedini interni akti vrijede iako su iz 60</w:t>
            </w:r>
            <w:r w:rsidR="00BE5217" w:rsidRPr="009C3FDE">
              <w:t>-</w:t>
            </w:r>
            <w:r w:rsidRPr="009C3FDE">
              <w:t xml:space="preserve">ih godina prošlog stoljeća i preuzeti su kao važeći. </w:t>
            </w:r>
          </w:p>
          <w:p w14:paraId="7E0AD8BF" w14:textId="7C02BFD8" w:rsidR="00C92E17" w:rsidRPr="009C3FDE" w:rsidRDefault="00C92E17" w:rsidP="00AC7656">
            <w:r w:rsidRPr="009C3FDE">
              <w:lastRenderedPageBreak/>
              <w:t xml:space="preserve">Analizirat </w:t>
            </w:r>
            <w:r w:rsidR="00BE5217" w:rsidRPr="009C3FDE">
              <w:t xml:space="preserve">će se </w:t>
            </w:r>
            <w:r w:rsidRPr="009C3FDE">
              <w:t>sv</w:t>
            </w:r>
            <w:r w:rsidR="001656BB" w:rsidRPr="009C3FDE">
              <w:t>i</w:t>
            </w:r>
            <w:r w:rsidRPr="009C3FDE">
              <w:t xml:space="preserve"> intern</w:t>
            </w:r>
            <w:r w:rsidR="001656BB" w:rsidRPr="009C3FDE">
              <w:t>i</w:t>
            </w:r>
            <w:r w:rsidRPr="009C3FDE">
              <w:t xml:space="preserve"> akt</w:t>
            </w:r>
            <w:r w:rsidR="001656BB" w:rsidRPr="009C3FDE">
              <w:t>i</w:t>
            </w:r>
            <w:r w:rsidRPr="009C3FDE">
              <w:t xml:space="preserve"> upravitelja infrastrukture te racionalizirati njihov broj i namjen</w:t>
            </w:r>
            <w:r w:rsidR="001656BB" w:rsidRPr="009C3FDE">
              <w:t>a</w:t>
            </w:r>
            <w:r w:rsidR="00BE5217" w:rsidRPr="009C3FDE">
              <w:t>,</w:t>
            </w:r>
            <w:r w:rsidRPr="009C3FDE">
              <w:t xml:space="preserve"> a u skladu s važećim nacionalnim tehničkim i sigurnosnim pravilima. </w:t>
            </w:r>
          </w:p>
        </w:tc>
      </w:tr>
      <w:bookmarkEnd w:id="110"/>
      <w:tr w:rsidR="00C92E17" w:rsidRPr="009C3FDE" w14:paraId="265F1BDB" w14:textId="77777777" w:rsidTr="00AC7656">
        <w:tc>
          <w:tcPr>
            <w:tcW w:w="2405" w:type="dxa"/>
            <w:vAlign w:val="center"/>
          </w:tcPr>
          <w:p w14:paraId="449047C8" w14:textId="77777777" w:rsidR="00C92E17" w:rsidRPr="009C3FDE" w:rsidRDefault="00C92E17" w:rsidP="00AC7656">
            <w:pPr>
              <w:rPr>
                <w:b/>
                <w:bCs/>
              </w:rPr>
            </w:pPr>
            <w:r w:rsidRPr="009C3FDE">
              <w:rPr>
                <w:b/>
                <w:bCs/>
              </w:rPr>
              <w:lastRenderedPageBreak/>
              <w:t>Razdoblje provedbe:</w:t>
            </w:r>
          </w:p>
        </w:tc>
        <w:tc>
          <w:tcPr>
            <w:tcW w:w="6894" w:type="dxa"/>
            <w:vAlign w:val="center"/>
          </w:tcPr>
          <w:p w14:paraId="6E1E95A0" w14:textId="24EBEE8E" w:rsidR="00C92E17" w:rsidRPr="009C3FDE" w:rsidRDefault="00184A33" w:rsidP="00AC7656">
            <w:r w:rsidRPr="009C3FDE">
              <w:t>do 2030.</w:t>
            </w:r>
          </w:p>
        </w:tc>
      </w:tr>
    </w:tbl>
    <w:p w14:paraId="29BC566F" w14:textId="379E8142" w:rsidR="00191E46" w:rsidRPr="009C3FDE" w:rsidRDefault="00191E46" w:rsidP="00C92E17">
      <w:pPr>
        <w:rPr>
          <w:rFonts w:ascii="Arial-ItalicMT" w:eastAsiaTheme="minorHAnsi" w:hAnsi="Arial-ItalicMT" w:cs="Arial-ItalicMT"/>
          <w:lang w:eastAsia="en-US"/>
        </w:rPr>
      </w:pPr>
    </w:p>
    <w:tbl>
      <w:tblPr>
        <w:tblStyle w:val="Reetkatablice"/>
        <w:tblW w:w="9299" w:type="dxa"/>
        <w:tblLook w:val="04A0" w:firstRow="1" w:lastRow="0" w:firstColumn="1" w:lastColumn="0" w:noHBand="0" w:noVBand="1"/>
      </w:tblPr>
      <w:tblGrid>
        <w:gridCol w:w="2405"/>
        <w:gridCol w:w="6894"/>
      </w:tblGrid>
      <w:tr w:rsidR="00C92E17" w:rsidRPr="009C3FDE" w14:paraId="6176EE43" w14:textId="77777777" w:rsidTr="00AC7656">
        <w:tc>
          <w:tcPr>
            <w:tcW w:w="2405" w:type="dxa"/>
            <w:vAlign w:val="center"/>
          </w:tcPr>
          <w:p w14:paraId="394CAACE" w14:textId="77777777" w:rsidR="00C92E17" w:rsidRPr="009C3FDE" w:rsidRDefault="00C92E17" w:rsidP="00AC7656">
            <w:pPr>
              <w:rPr>
                <w:b/>
                <w:bCs/>
              </w:rPr>
            </w:pPr>
            <w:r w:rsidRPr="009C3FDE">
              <w:rPr>
                <w:b/>
                <w:bCs/>
              </w:rPr>
              <w:t>Naziv mjere:</w:t>
            </w:r>
          </w:p>
        </w:tc>
        <w:tc>
          <w:tcPr>
            <w:tcW w:w="6894" w:type="dxa"/>
            <w:vAlign w:val="center"/>
          </w:tcPr>
          <w:p w14:paraId="4D416971" w14:textId="564FCB1B" w:rsidR="00C92E17" w:rsidRPr="009C3FDE" w:rsidRDefault="00C32F55" w:rsidP="00AC7656">
            <w:pPr>
              <w:rPr>
                <w:b/>
                <w:bCs/>
              </w:rPr>
            </w:pPr>
            <w:bookmarkStart w:id="111" w:name="_Hlk109219997"/>
            <w:r w:rsidRPr="009C3FDE">
              <w:rPr>
                <w:b/>
                <w:bCs/>
              </w:rPr>
              <w:t xml:space="preserve">M 5.5. (I) </w:t>
            </w:r>
            <w:r w:rsidR="00C92E17" w:rsidRPr="009C3FDE">
              <w:rPr>
                <w:b/>
                <w:bCs/>
              </w:rPr>
              <w:t xml:space="preserve">Prilagodba željezničke infrastrukture </w:t>
            </w:r>
            <w:r w:rsidRPr="009C3FDE">
              <w:rPr>
                <w:b/>
                <w:bCs/>
              </w:rPr>
              <w:t xml:space="preserve">zahtjevima </w:t>
            </w:r>
            <w:proofErr w:type="spellStart"/>
            <w:r w:rsidRPr="009C3FDE">
              <w:rPr>
                <w:b/>
                <w:bCs/>
                <w:i/>
              </w:rPr>
              <w:t>Schengenskog</w:t>
            </w:r>
            <w:proofErr w:type="spellEnd"/>
            <w:r w:rsidRPr="009C3FDE">
              <w:rPr>
                <w:b/>
                <w:bCs/>
              </w:rPr>
              <w:t xml:space="preserve"> prostora</w:t>
            </w:r>
            <w:bookmarkEnd w:id="111"/>
          </w:p>
        </w:tc>
      </w:tr>
      <w:tr w:rsidR="00C92E17" w:rsidRPr="009C3FDE" w14:paraId="7AC39210" w14:textId="77777777" w:rsidTr="00AC7656">
        <w:tc>
          <w:tcPr>
            <w:tcW w:w="2405" w:type="dxa"/>
            <w:vAlign w:val="center"/>
          </w:tcPr>
          <w:p w14:paraId="2A9F74DB" w14:textId="77777777" w:rsidR="00C92E17" w:rsidRPr="009C3FDE" w:rsidRDefault="00C92E17" w:rsidP="00AC7656">
            <w:pPr>
              <w:rPr>
                <w:b/>
                <w:bCs/>
              </w:rPr>
            </w:pPr>
            <w:r w:rsidRPr="009C3FDE">
              <w:rPr>
                <w:b/>
                <w:bCs/>
              </w:rPr>
              <w:t>Opis mjere:</w:t>
            </w:r>
          </w:p>
        </w:tc>
        <w:tc>
          <w:tcPr>
            <w:tcW w:w="6894" w:type="dxa"/>
            <w:vAlign w:val="center"/>
          </w:tcPr>
          <w:p w14:paraId="4252BA58" w14:textId="7997B46E" w:rsidR="00C92E17" w:rsidRPr="009C3FDE" w:rsidRDefault="00C92E17" w:rsidP="00AC7656">
            <w:r w:rsidRPr="009C3FDE">
              <w:t xml:space="preserve">Mjera podrazumijeva provođenje radova </w:t>
            </w:r>
            <w:r w:rsidR="00CB73FA" w:rsidRPr="009C3FDE">
              <w:t xml:space="preserve">na prilagodbi željezničke infrastrukture </w:t>
            </w:r>
            <w:r w:rsidR="009A6ECC" w:rsidRPr="009C3FDE">
              <w:t>u</w:t>
            </w:r>
            <w:r w:rsidRPr="009C3FDE">
              <w:t xml:space="preserve"> </w:t>
            </w:r>
            <w:r w:rsidR="009A6ECC" w:rsidRPr="009C3FDE">
              <w:t xml:space="preserve">svim </w:t>
            </w:r>
            <w:r w:rsidRPr="009C3FDE">
              <w:t xml:space="preserve">graničnim kolodvorima sukladno zahtjevima </w:t>
            </w:r>
            <w:proofErr w:type="spellStart"/>
            <w:r w:rsidRPr="009C3FDE">
              <w:rPr>
                <w:i/>
              </w:rPr>
              <w:t>Schengensk</w:t>
            </w:r>
            <w:r w:rsidR="00A71D23" w:rsidRPr="009C3FDE">
              <w:rPr>
                <w:i/>
              </w:rPr>
              <w:t>e</w:t>
            </w:r>
            <w:proofErr w:type="spellEnd"/>
            <w:r w:rsidRPr="009C3FDE">
              <w:t xml:space="preserve"> granice </w:t>
            </w:r>
            <w:r w:rsidR="00F51D31" w:rsidRPr="009C3FDE">
              <w:t xml:space="preserve">s </w:t>
            </w:r>
            <w:r w:rsidRPr="009C3FDE">
              <w:t>obzirom na</w:t>
            </w:r>
            <w:r w:rsidR="00A71D23" w:rsidRPr="009C3FDE">
              <w:t xml:space="preserve"> proces </w:t>
            </w:r>
            <w:r w:rsidRPr="009C3FDE">
              <w:t>u</w:t>
            </w:r>
            <w:r w:rsidR="00CB73FA" w:rsidRPr="009C3FDE">
              <w:t>laska</w:t>
            </w:r>
            <w:r w:rsidR="00A71D23" w:rsidRPr="009C3FDE">
              <w:t xml:space="preserve"> Republike Hrvatske u</w:t>
            </w:r>
            <w:r w:rsidRPr="009C3FDE">
              <w:t xml:space="preserve"> </w:t>
            </w:r>
            <w:proofErr w:type="spellStart"/>
            <w:r w:rsidRPr="009C3FDE">
              <w:rPr>
                <w:i/>
              </w:rPr>
              <w:t>Schengensk</w:t>
            </w:r>
            <w:r w:rsidR="00A71D23" w:rsidRPr="009C3FDE">
              <w:rPr>
                <w:i/>
              </w:rPr>
              <w:t>i</w:t>
            </w:r>
            <w:proofErr w:type="spellEnd"/>
            <w:r w:rsidRPr="009C3FDE">
              <w:t xml:space="preserve"> prostor.</w:t>
            </w:r>
          </w:p>
        </w:tc>
      </w:tr>
      <w:tr w:rsidR="00C92E17" w:rsidRPr="009C3FDE" w14:paraId="0095444A" w14:textId="77777777" w:rsidTr="00AC7656">
        <w:tc>
          <w:tcPr>
            <w:tcW w:w="2405" w:type="dxa"/>
            <w:vAlign w:val="center"/>
          </w:tcPr>
          <w:p w14:paraId="3BC776AF" w14:textId="77777777" w:rsidR="00C92E17" w:rsidRPr="009C3FDE" w:rsidRDefault="00C92E17" w:rsidP="00AC7656">
            <w:pPr>
              <w:rPr>
                <w:b/>
                <w:bCs/>
              </w:rPr>
            </w:pPr>
            <w:r w:rsidRPr="009C3FDE">
              <w:rPr>
                <w:b/>
                <w:bCs/>
              </w:rPr>
              <w:t>Razdoblje provedbe:</w:t>
            </w:r>
          </w:p>
        </w:tc>
        <w:tc>
          <w:tcPr>
            <w:tcW w:w="6894" w:type="dxa"/>
            <w:vAlign w:val="center"/>
          </w:tcPr>
          <w:p w14:paraId="6E20EF9D" w14:textId="01DA0B30" w:rsidR="00C92E17" w:rsidRPr="009C3FDE" w:rsidRDefault="00B54F85" w:rsidP="00AC7656">
            <w:r>
              <w:t>do</w:t>
            </w:r>
            <w:r w:rsidR="00C92E17" w:rsidRPr="009C3FDE">
              <w:t xml:space="preserve"> 2025. </w:t>
            </w:r>
          </w:p>
        </w:tc>
      </w:tr>
      <w:bookmarkEnd w:id="107"/>
    </w:tbl>
    <w:p w14:paraId="6751D13F" w14:textId="4B53355A" w:rsidR="004A17A4" w:rsidRPr="009C3FDE" w:rsidRDefault="004A17A4">
      <w:pPr>
        <w:spacing w:line="240" w:lineRule="auto"/>
        <w:jc w:val="left"/>
      </w:pPr>
      <w:r w:rsidRPr="009C3FDE">
        <w:br w:type="page"/>
      </w:r>
    </w:p>
    <w:p w14:paraId="44FCC5EE" w14:textId="01095231" w:rsidR="00817609" w:rsidRPr="009C3FDE" w:rsidRDefault="00817609" w:rsidP="00817609">
      <w:pPr>
        <w:pStyle w:val="Naslov1"/>
      </w:pPr>
      <w:bookmarkStart w:id="112" w:name="_Ref115680112"/>
      <w:bookmarkStart w:id="113" w:name="_Toc122335535"/>
      <w:r w:rsidRPr="009C3FDE">
        <w:lastRenderedPageBreak/>
        <w:t>Terminski plan provedbe projekata</w:t>
      </w:r>
      <w:r w:rsidR="00CB73FA" w:rsidRPr="009C3FDE">
        <w:t xml:space="preserve"> od strateškog značaja za razvoj</w:t>
      </w:r>
      <w:r w:rsidR="001C4452" w:rsidRPr="009C3FDE">
        <w:t xml:space="preserve"> željezničke infrastrukture</w:t>
      </w:r>
      <w:bookmarkEnd w:id="112"/>
      <w:bookmarkEnd w:id="113"/>
    </w:p>
    <w:p w14:paraId="1B0C3AC1" w14:textId="07595820" w:rsidR="00831884" w:rsidRPr="009C3FDE" w:rsidRDefault="00CB73FA" w:rsidP="00BA604B">
      <w:pPr>
        <w:rPr>
          <w:rFonts w:eastAsiaTheme="minorHAnsi"/>
          <w:lang w:eastAsia="en-US"/>
        </w:rPr>
      </w:pPr>
      <w:r w:rsidRPr="009C3FDE">
        <w:rPr>
          <w:rFonts w:eastAsiaTheme="minorHAnsi"/>
          <w:lang w:eastAsia="en-US"/>
        </w:rPr>
        <w:t xml:space="preserve">U ovom poglavlju </w:t>
      </w:r>
      <w:r w:rsidR="00BA604B" w:rsidRPr="009C3FDE">
        <w:rPr>
          <w:rFonts w:eastAsiaTheme="minorHAnsi"/>
          <w:lang w:eastAsia="en-US"/>
        </w:rPr>
        <w:t xml:space="preserve">navedeni </w:t>
      </w:r>
      <w:r w:rsidR="001656BB" w:rsidRPr="009C3FDE">
        <w:rPr>
          <w:rFonts w:eastAsiaTheme="minorHAnsi"/>
          <w:lang w:eastAsia="en-US"/>
        </w:rPr>
        <w:t xml:space="preserve">su </w:t>
      </w:r>
      <w:r w:rsidR="00BA604B" w:rsidRPr="009C3FDE">
        <w:rPr>
          <w:rFonts w:eastAsiaTheme="minorHAnsi"/>
          <w:lang w:eastAsia="en-US"/>
        </w:rPr>
        <w:t xml:space="preserve">strateški projekti koje </w:t>
      </w:r>
      <w:r w:rsidR="00A71D23" w:rsidRPr="009C3FDE">
        <w:rPr>
          <w:rFonts w:eastAsiaTheme="minorHAnsi"/>
          <w:lang w:eastAsia="en-US"/>
        </w:rPr>
        <w:t>s</w:t>
      </w:r>
      <w:r w:rsidR="00BA604B" w:rsidRPr="009C3FDE">
        <w:rPr>
          <w:rFonts w:eastAsiaTheme="minorHAnsi"/>
          <w:lang w:eastAsia="en-US"/>
        </w:rPr>
        <w:t>e p</w:t>
      </w:r>
      <w:r w:rsidR="00A71D23" w:rsidRPr="009C3FDE">
        <w:rPr>
          <w:rFonts w:eastAsiaTheme="minorHAnsi"/>
          <w:lang w:eastAsia="en-US"/>
        </w:rPr>
        <w:t>lanira</w:t>
      </w:r>
      <w:r w:rsidR="00BA604B" w:rsidRPr="009C3FDE">
        <w:rPr>
          <w:rFonts w:eastAsiaTheme="minorHAnsi"/>
          <w:lang w:eastAsia="en-US"/>
        </w:rPr>
        <w:t xml:space="preserve"> provoditi kako bi se </w:t>
      </w:r>
      <w:r w:rsidR="00A71D23" w:rsidRPr="009C3FDE">
        <w:rPr>
          <w:rFonts w:eastAsiaTheme="minorHAnsi"/>
          <w:lang w:eastAsia="en-US"/>
        </w:rPr>
        <w:t xml:space="preserve">unaprijedila i </w:t>
      </w:r>
      <w:r w:rsidR="00BA604B" w:rsidRPr="009C3FDE">
        <w:rPr>
          <w:rFonts w:eastAsiaTheme="minorHAnsi"/>
          <w:lang w:eastAsia="en-US"/>
        </w:rPr>
        <w:t>modernizirala željeznička infrastruktura</w:t>
      </w:r>
      <w:r w:rsidRPr="009C3FDE">
        <w:rPr>
          <w:rFonts w:eastAsiaTheme="minorHAnsi"/>
          <w:lang w:eastAsia="en-US"/>
        </w:rPr>
        <w:t xml:space="preserve"> u Republici Hrvatskoj</w:t>
      </w:r>
      <w:r w:rsidR="00831884" w:rsidRPr="009C3FDE">
        <w:rPr>
          <w:rFonts w:eastAsiaTheme="minorHAnsi"/>
          <w:lang w:eastAsia="en-US"/>
        </w:rPr>
        <w:t xml:space="preserve">. </w:t>
      </w:r>
    </w:p>
    <w:p w14:paraId="23F5A77C" w14:textId="703A5707" w:rsidR="00831884" w:rsidRPr="009C3FDE" w:rsidRDefault="00831884" w:rsidP="00BA604B">
      <w:r w:rsidRPr="009C3FDE">
        <w:rPr>
          <w:rFonts w:eastAsiaTheme="minorHAnsi"/>
          <w:lang w:eastAsia="en-US"/>
        </w:rPr>
        <w:t>Strateški investicijski projekti</w:t>
      </w:r>
      <w:r w:rsidR="00BA604B" w:rsidRPr="009C3FDE">
        <w:rPr>
          <w:rFonts w:eastAsiaTheme="minorHAnsi"/>
          <w:lang w:eastAsia="en-US"/>
        </w:rPr>
        <w:t xml:space="preserve"> nalaze </w:t>
      </w:r>
      <w:r w:rsidR="001656BB" w:rsidRPr="009C3FDE">
        <w:rPr>
          <w:rFonts w:eastAsiaTheme="minorHAnsi"/>
          <w:lang w:eastAsia="en-US"/>
        </w:rPr>
        <w:t xml:space="preserve">se </w:t>
      </w:r>
      <w:r w:rsidR="00BA604B" w:rsidRPr="009C3FDE">
        <w:rPr>
          <w:rFonts w:eastAsiaTheme="minorHAnsi"/>
          <w:lang w:eastAsia="en-US"/>
        </w:rPr>
        <w:t xml:space="preserve">na listi strateških projekata sukladno </w:t>
      </w:r>
      <w:r w:rsidR="00BA604B" w:rsidRPr="009C3FDE">
        <w:t>Zakonu o strateškim investicijskim projektima Republike Hrvatske (</w:t>
      </w:r>
      <w:r w:rsidR="00B54F85">
        <w:t xml:space="preserve">NN </w:t>
      </w:r>
      <w:r w:rsidR="00BA604B" w:rsidRPr="009C3FDE">
        <w:t>29/18, 114/18)</w:t>
      </w:r>
      <w:r w:rsidRPr="009C3FDE">
        <w:t xml:space="preserve"> u trenutku izrade ovog Nacionalnog plana</w:t>
      </w:r>
      <w:r w:rsidR="00BA604B" w:rsidRPr="009C3FDE">
        <w:t>.</w:t>
      </w:r>
      <w:r w:rsidR="006319DD" w:rsidRPr="009C3FDE">
        <w:t xml:space="preserve"> </w:t>
      </w:r>
    </w:p>
    <w:p w14:paraId="4A58EE42" w14:textId="5FA19BF9" w:rsidR="00733818" w:rsidRPr="009C3FDE" w:rsidRDefault="00CB73FA" w:rsidP="00BA604B">
      <w:r w:rsidRPr="009C3FDE">
        <w:t>N</w:t>
      </w:r>
      <w:r w:rsidR="006319DD" w:rsidRPr="009C3FDE">
        <w:t>avedeni</w:t>
      </w:r>
      <w:r w:rsidRPr="009C3FDE">
        <w:t>m</w:t>
      </w:r>
      <w:r w:rsidR="006319DD" w:rsidRPr="009C3FDE">
        <w:t xml:space="preserve"> projekti</w:t>
      </w:r>
      <w:r w:rsidRPr="009C3FDE">
        <w:t>ma izravno se</w:t>
      </w:r>
      <w:r w:rsidR="006319DD" w:rsidRPr="009C3FDE">
        <w:t xml:space="preserve"> doprinos</w:t>
      </w:r>
      <w:r w:rsidRPr="009C3FDE">
        <w:t xml:space="preserve">i </w:t>
      </w:r>
      <w:r w:rsidR="006319DD" w:rsidRPr="009C3FDE">
        <w:t>ostvarenju Posebnog cilja 2</w:t>
      </w:r>
      <w:r w:rsidRPr="009C3FDE">
        <w:t>.</w:t>
      </w:r>
      <w:r w:rsidR="006319DD" w:rsidRPr="009C3FDE">
        <w:t xml:space="preserve"> Obnova i modernizacija željezničke infrastrukture</w:t>
      </w:r>
      <w:r w:rsidRPr="009C3FDE">
        <w:t xml:space="preserve"> ovog Nacionalnog plana</w:t>
      </w:r>
      <w:r w:rsidR="006319DD" w:rsidRPr="009C3FDE">
        <w:t>. Nositelj provedbe svih projekata je HŽI.</w:t>
      </w:r>
    </w:p>
    <w:p w14:paraId="6CA81266" w14:textId="77777777" w:rsidR="00733818" w:rsidRPr="009C3FDE" w:rsidRDefault="00733818">
      <w:pPr>
        <w:spacing w:line="240" w:lineRule="auto"/>
        <w:jc w:val="left"/>
        <w:sectPr w:rsidR="00733818" w:rsidRPr="009C3FDE" w:rsidSect="00834441">
          <w:footerReference w:type="first" r:id="rId12"/>
          <w:pgSz w:w="11906" w:h="16838"/>
          <w:pgMar w:top="1440" w:right="1440" w:bottom="1440" w:left="1440" w:header="708" w:footer="259" w:gutter="0"/>
          <w:pgNumType w:start="1"/>
          <w:cols w:space="708"/>
          <w:docGrid w:linePitch="360"/>
        </w:sectPr>
      </w:pPr>
    </w:p>
    <w:p w14:paraId="2A5946A7" w14:textId="063C4431" w:rsidR="006F6CE4" w:rsidRPr="009C3FDE" w:rsidRDefault="00CE5DF4" w:rsidP="00CE5DF4">
      <w:pPr>
        <w:pStyle w:val="Tijeloteksta"/>
        <w:rPr>
          <w:i w:val="0"/>
        </w:rPr>
      </w:pPr>
      <w:bookmarkStart w:id="114" w:name="_Ref116468143"/>
      <w:bookmarkStart w:id="115" w:name="_Ref116468136"/>
      <w:bookmarkStart w:id="116" w:name="_Toc122523823"/>
      <w:r w:rsidRPr="009C3FDE">
        <w:rPr>
          <w:i w:val="0"/>
        </w:rPr>
        <w:lastRenderedPageBreak/>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283A0B" w:rsidRPr="009C3FDE">
        <w:rPr>
          <w:i w:val="0"/>
          <w:noProof/>
        </w:rPr>
        <w:t>6</w:t>
      </w:r>
      <w:r w:rsidRPr="009C3FDE">
        <w:rPr>
          <w:i w:val="0"/>
        </w:rPr>
        <w:fldChar w:fldCharType="end"/>
      </w:r>
      <w:bookmarkEnd w:id="114"/>
      <w:r w:rsidR="001656BB" w:rsidRPr="009C3FDE">
        <w:rPr>
          <w:i w:val="0"/>
        </w:rPr>
        <w:t>:</w:t>
      </w:r>
      <w:r w:rsidRPr="009C3FDE">
        <w:rPr>
          <w:i w:val="0"/>
        </w:rPr>
        <w:t xml:space="preserve"> </w:t>
      </w:r>
      <w:bookmarkEnd w:id="115"/>
      <w:r w:rsidR="00CB73FA" w:rsidRPr="009C3FDE">
        <w:rPr>
          <w:i w:val="0"/>
        </w:rPr>
        <w:t>Popis projekata od strateškog značaja za razvoj željezničke infrastrukture</w:t>
      </w:r>
      <w:bookmarkEnd w:id="116"/>
    </w:p>
    <w:tbl>
      <w:tblPr>
        <w:tblStyle w:val="Svijetlatablicareetke-isticanje1"/>
        <w:tblW w:w="13948" w:type="dxa"/>
        <w:jc w:val="center"/>
        <w:tblLook w:val="04A0" w:firstRow="1" w:lastRow="0" w:firstColumn="1" w:lastColumn="0" w:noHBand="0" w:noVBand="1"/>
      </w:tblPr>
      <w:tblGrid>
        <w:gridCol w:w="2287"/>
        <w:gridCol w:w="1126"/>
        <w:gridCol w:w="898"/>
        <w:gridCol w:w="3377"/>
        <w:gridCol w:w="898"/>
        <w:gridCol w:w="1948"/>
        <w:gridCol w:w="1306"/>
        <w:gridCol w:w="2108"/>
      </w:tblGrid>
      <w:tr w:rsidR="00733818" w:rsidRPr="009C3FDE" w14:paraId="7EFAFF03" w14:textId="77777777" w:rsidTr="00FD2E1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87" w:type="dxa"/>
            <w:noWrap/>
            <w:vAlign w:val="center"/>
            <w:hideMark/>
          </w:tcPr>
          <w:p w14:paraId="0C959D82" w14:textId="5BAEEA89" w:rsidR="00733818" w:rsidRPr="009C3FDE" w:rsidRDefault="001656BB" w:rsidP="00A56D14">
            <w:pPr>
              <w:spacing w:line="240" w:lineRule="auto"/>
              <w:rPr>
                <w:rFonts w:cs="Arial"/>
                <w:color w:val="000000"/>
                <w:sz w:val="14"/>
                <w:szCs w:val="14"/>
                <w:lang w:eastAsia="hr-HR"/>
              </w:rPr>
            </w:pPr>
            <w:r w:rsidRPr="009C3FDE">
              <w:rPr>
                <w:rFonts w:cs="Arial"/>
                <w:color w:val="000000"/>
                <w:sz w:val="14"/>
                <w:szCs w:val="14"/>
                <w:lang w:eastAsia="hr-HR"/>
              </w:rPr>
              <w:t>naziv projekta</w:t>
            </w:r>
          </w:p>
        </w:tc>
        <w:tc>
          <w:tcPr>
            <w:tcW w:w="1126" w:type="dxa"/>
            <w:noWrap/>
            <w:vAlign w:val="center"/>
            <w:hideMark/>
          </w:tcPr>
          <w:p w14:paraId="62C83E38" w14:textId="229688C1"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doprinos posebnom cilju nacionalnog plana </w:t>
            </w:r>
          </w:p>
        </w:tc>
        <w:tc>
          <w:tcPr>
            <w:tcW w:w="898" w:type="dxa"/>
            <w:noWrap/>
            <w:vAlign w:val="center"/>
          </w:tcPr>
          <w:p w14:paraId="3707DAD0" w14:textId="6EBC00BE"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nositelj provedbe projekta </w:t>
            </w:r>
          </w:p>
        </w:tc>
        <w:tc>
          <w:tcPr>
            <w:tcW w:w="3377" w:type="dxa"/>
            <w:noWrap/>
            <w:vAlign w:val="center"/>
          </w:tcPr>
          <w:p w14:paraId="436229B1" w14:textId="5BD898EC"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ključne točke ostvarenja  </w:t>
            </w:r>
          </w:p>
        </w:tc>
        <w:tc>
          <w:tcPr>
            <w:tcW w:w="898" w:type="dxa"/>
            <w:noWrap/>
            <w:vAlign w:val="center"/>
          </w:tcPr>
          <w:p w14:paraId="27E633C2" w14:textId="14F21FB8"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planirano razdoblje provedbe projekta </w:t>
            </w:r>
          </w:p>
        </w:tc>
        <w:tc>
          <w:tcPr>
            <w:tcW w:w="1948" w:type="dxa"/>
            <w:vAlign w:val="center"/>
          </w:tcPr>
          <w:p w14:paraId="0669651C" w14:textId="47EDB705"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rok postignuća ključnih točaka ostvarenja </w:t>
            </w:r>
          </w:p>
        </w:tc>
        <w:tc>
          <w:tcPr>
            <w:tcW w:w="1306" w:type="dxa"/>
            <w:vAlign w:val="center"/>
          </w:tcPr>
          <w:p w14:paraId="62C2D12E" w14:textId="38036217"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ukupna procijenjena vrijednost projekta </w:t>
            </w:r>
          </w:p>
        </w:tc>
        <w:tc>
          <w:tcPr>
            <w:tcW w:w="2108" w:type="dxa"/>
            <w:noWrap/>
            <w:vAlign w:val="center"/>
          </w:tcPr>
          <w:p w14:paraId="455C65C1" w14:textId="71D70E84" w:rsidR="00733818" w:rsidRPr="009C3FDE" w:rsidRDefault="001656BB" w:rsidP="00A56D14">
            <w:pPr>
              <w:spacing w:line="240" w:lineRule="auto"/>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izvor financiranja </w:t>
            </w:r>
          </w:p>
        </w:tc>
      </w:tr>
      <w:tr w:rsidR="00FD2E1F" w:rsidRPr="009C3FDE" w14:paraId="473EE43F" w14:textId="77777777" w:rsidTr="00FD2E1F">
        <w:trPr>
          <w:trHeight w:val="1164"/>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7A0FFE48" w14:textId="2E31B6B1" w:rsidR="00FD2E1F" w:rsidRPr="009C3FDE" w:rsidRDefault="00FD2E1F" w:rsidP="00FD2E1F">
            <w:pPr>
              <w:spacing w:line="240" w:lineRule="auto"/>
              <w:rPr>
                <w:rFonts w:cs="Arial"/>
                <w:color w:val="000000"/>
                <w:sz w:val="14"/>
                <w:szCs w:val="14"/>
                <w:lang w:eastAsia="hr-HR"/>
              </w:rPr>
            </w:pPr>
            <w:bookmarkStart w:id="117" w:name="_Hlk116456589"/>
            <w:r w:rsidRPr="009C3FDE">
              <w:rPr>
                <w:rFonts w:cs="Arial"/>
                <w:color w:val="000000"/>
                <w:sz w:val="14"/>
                <w:szCs w:val="14"/>
                <w:lang w:eastAsia="hr-HR"/>
              </w:rPr>
              <w:t>Rekonstrukcija postojećeg i izgradnja drugog kolosijeka željezničke pruge na dionici Križevci – Koprivnica – državna granica</w:t>
            </w:r>
            <w:bookmarkEnd w:id="117"/>
          </w:p>
        </w:tc>
        <w:tc>
          <w:tcPr>
            <w:tcW w:w="1126" w:type="dxa"/>
            <w:vMerge w:val="restart"/>
            <w:noWrap/>
            <w:vAlign w:val="center"/>
          </w:tcPr>
          <w:p w14:paraId="529B1634" w14:textId="4A397676"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Posebni cilj 2.</w:t>
            </w:r>
          </w:p>
        </w:tc>
        <w:tc>
          <w:tcPr>
            <w:tcW w:w="898" w:type="dxa"/>
            <w:vMerge w:val="restart"/>
            <w:shd w:val="clear" w:color="auto" w:fill="auto"/>
            <w:noWrap/>
            <w:vAlign w:val="center"/>
          </w:tcPr>
          <w:p w14:paraId="22AFA115" w14:textId="3CB0D66D"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3377" w:type="dxa"/>
            <w:shd w:val="clear" w:color="auto" w:fill="auto"/>
            <w:noWrap/>
            <w:vAlign w:val="center"/>
          </w:tcPr>
          <w:p w14:paraId="7D7F5962" w14:textId="12F7F0FE"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Modernizirano 42 km željezničke pruge </w:t>
            </w:r>
          </w:p>
          <w:p w14:paraId="57293CF6" w14:textId="49C06D68"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Ishođene uporabne dozvole </w:t>
            </w:r>
          </w:p>
          <w:p w14:paraId="46C37473" w14:textId="41779CA6"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Ishođeno Rješenje Agencije za sigurnost željezničkog prometa </w:t>
            </w:r>
          </w:p>
        </w:tc>
        <w:tc>
          <w:tcPr>
            <w:tcW w:w="898" w:type="dxa"/>
            <w:shd w:val="clear" w:color="auto" w:fill="auto"/>
            <w:noWrap/>
            <w:vAlign w:val="center"/>
          </w:tcPr>
          <w:p w14:paraId="5357471A" w14:textId="4095DE7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 xml:space="preserve">2022. – 2024. </w:t>
            </w:r>
          </w:p>
        </w:tc>
        <w:tc>
          <w:tcPr>
            <w:tcW w:w="1948" w:type="dxa"/>
            <w:vAlign w:val="center"/>
          </w:tcPr>
          <w:p w14:paraId="2A0E87DD" w14:textId="6873D6B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3K/2024. </w:t>
            </w:r>
          </w:p>
          <w:p w14:paraId="728548F0" w14:textId="017EAB1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2. 3K/2024. </w:t>
            </w:r>
          </w:p>
          <w:p w14:paraId="24B51A32" w14:textId="16E4F6F4"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3K/2024.</w:t>
            </w:r>
          </w:p>
        </w:tc>
        <w:tc>
          <w:tcPr>
            <w:tcW w:w="1306" w:type="dxa"/>
            <w:shd w:val="clear" w:color="auto" w:fill="auto"/>
            <w:vAlign w:val="center"/>
          </w:tcPr>
          <w:p w14:paraId="31150BBF" w14:textId="145890BB"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293.298.825,40</w:t>
            </w:r>
          </w:p>
        </w:tc>
        <w:tc>
          <w:tcPr>
            <w:tcW w:w="2108" w:type="dxa"/>
            <w:shd w:val="clear" w:color="auto" w:fill="auto"/>
            <w:noWrap/>
            <w:vAlign w:val="center"/>
          </w:tcPr>
          <w:p w14:paraId="75735EC1"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57F47D5B"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bookmarkStart w:id="118" w:name="_Hlk116456442"/>
            <w:r w:rsidRPr="009C3FDE">
              <w:rPr>
                <w:rFonts w:cs="Arial"/>
                <w:color w:val="000000"/>
                <w:sz w:val="14"/>
                <w:szCs w:val="14"/>
                <w:lang w:eastAsia="hr-HR"/>
              </w:rPr>
              <w:t>T754048 potpora u provedbi CEF projekata željezničkog sektora</w:t>
            </w:r>
            <w:bookmarkEnd w:id="118"/>
          </w:p>
          <w:p w14:paraId="564F9CCA" w14:textId="15620FF7"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CEF fond </w:t>
            </w:r>
          </w:p>
        </w:tc>
      </w:tr>
      <w:tr w:rsidR="00FD2E1F" w:rsidRPr="009C3FDE" w14:paraId="62FE6D32"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18B2E685" w14:textId="3DF0037F" w:rsidR="00FD2E1F" w:rsidRPr="009C3FDE" w:rsidRDefault="00FD2E1F" w:rsidP="00FD2E1F">
            <w:pPr>
              <w:spacing w:line="240" w:lineRule="auto"/>
              <w:rPr>
                <w:rFonts w:cs="Arial"/>
                <w:color w:val="000000"/>
                <w:sz w:val="14"/>
                <w:szCs w:val="14"/>
                <w:lang w:eastAsia="hr-HR"/>
              </w:rPr>
            </w:pPr>
            <w:r w:rsidRPr="009C3FDE">
              <w:rPr>
                <w:rFonts w:cs="Arial"/>
                <w:color w:val="000000"/>
                <w:sz w:val="14"/>
                <w:szCs w:val="14"/>
                <w:lang w:eastAsia="hr-HR"/>
              </w:rPr>
              <w:t>Unaprjeđenje, obnova, izgradnja drugog kolosijeka te izgradnja nove dvokolosiječne pruge na dionicama željezničke pruge na dionici Dugo Selo – Novska</w:t>
            </w:r>
          </w:p>
        </w:tc>
        <w:tc>
          <w:tcPr>
            <w:tcW w:w="1126" w:type="dxa"/>
            <w:vMerge/>
            <w:noWrap/>
            <w:vAlign w:val="center"/>
          </w:tcPr>
          <w:p w14:paraId="22423F9B" w14:textId="2E7F4C09"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898" w:type="dxa"/>
            <w:vMerge/>
            <w:shd w:val="clear" w:color="auto" w:fill="auto"/>
            <w:noWrap/>
            <w:vAlign w:val="center"/>
          </w:tcPr>
          <w:p w14:paraId="628ED521" w14:textId="040CAE0F"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3377" w:type="dxa"/>
            <w:shd w:val="clear" w:color="auto" w:fill="auto"/>
            <w:noWrap/>
            <w:vAlign w:val="center"/>
          </w:tcPr>
          <w:p w14:paraId="23491AC2" w14:textId="7BC7102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Ishođenje građevinske dozvole </w:t>
            </w:r>
          </w:p>
          <w:p w14:paraId="6EB3E604" w14:textId="17BAAF9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Započeo postupak javne nabave za radove i nadzor </w:t>
            </w:r>
          </w:p>
          <w:p w14:paraId="77321B45" w14:textId="3A52B85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Sklopljen ugovor za radove </w:t>
            </w:r>
          </w:p>
          <w:p w14:paraId="43C4E030" w14:textId="64800107"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Modernizirano 83 km željezničke pruge </w:t>
            </w:r>
          </w:p>
          <w:p w14:paraId="2BC0C707" w14:textId="5ED4C4E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Ishođene uporabne dozvole </w:t>
            </w:r>
          </w:p>
          <w:p w14:paraId="1C933931" w14:textId="17A4E3B0"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6. Ishođeno Rješenje Agencije za sigurnost željezničkog prometa</w:t>
            </w:r>
          </w:p>
        </w:tc>
        <w:tc>
          <w:tcPr>
            <w:tcW w:w="898" w:type="dxa"/>
            <w:shd w:val="clear" w:color="auto" w:fill="auto"/>
            <w:noWrap/>
            <w:vAlign w:val="center"/>
          </w:tcPr>
          <w:p w14:paraId="5705DD59" w14:textId="55C25F80"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 xml:space="preserve">2023. – 2028. </w:t>
            </w:r>
          </w:p>
        </w:tc>
        <w:tc>
          <w:tcPr>
            <w:tcW w:w="1948" w:type="dxa"/>
            <w:vAlign w:val="center"/>
          </w:tcPr>
          <w:p w14:paraId="5EA38982" w14:textId="709A5F3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2K/2023. </w:t>
            </w:r>
          </w:p>
          <w:p w14:paraId="001FAD33" w14:textId="110626A6"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2K/2023. </w:t>
            </w:r>
          </w:p>
          <w:p w14:paraId="64B60D3D" w14:textId="754CF2B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2K/2024.</w:t>
            </w:r>
          </w:p>
          <w:p w14:paraId="41D8C9D6" w14:textId="2130490B"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4. 4K/2028.</w:t>
            </w:r>
          </w:p>
          <w:p w14:paraId="07873503" w14:textId="3EC11389"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5. 4K/2028.</w:t>
            </w:r>
          </w:p>
          <w:p w14:paraId="5FDF1CD2" w14:textId="30393596"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6. 4K/2028.</w:t>
            </w:r>
          </w:p>
        </w:tc>
        <w:tc>
          <w:tcPr>
            <w:tcW w:w="1306" w:type="dxa"/>
            <w:shd w:val="clear" w:color="auto" w:fill="auto"/>
            <w:vAlign w:val="center"/>
          </w:tcPr>
          <w:p w14:paraId="64B9292B" w14:textId="52BAB5D9"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581.651.901,25</w:t>
            </w:r>
          </w:p>
        </w:tc>
        <w:tc>
          <w:tcPr>
            <w:tcW w:w="2108" w:type="dxa"/>
            <w:shd w:val="clear" w:color="auto" w:fill="auto"/>
            <w:noWrap/>
            <w:vAlign w:val="center"/>
          </w:tcPr>
          <w:p w14:paraId="5893CC3C"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4979AA71"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T754034 potpora trgovačkim društvima u javnom sektoru u pripremi i provedbi projekata planiranih za sufinanciranje iz EU fondova</w:t>
            </w:r>
          </w:p>
          <w:p w14:paraId="0CB6C72F" w14:textId="77777777"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Kohezijski fond </w:t>
            </w:r>
          </w:p>
          <w:p w14:paraId="1709834A" w14:textId="041EB0AE"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NPOO </w:t>
            </w:r>
          </w:p>
        </w:tc>
      </w:tr>
      <w:tr w:rsidR="00FD2E1F" w:rsidRPr="009C3FDE" w14:paraId="1A61D0EE"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24DDC338" w14:textId="1ECB6BEC" w:rsidR="00FD2E1F" w:rsidRPr="009C3FDE" w:rsidRDefault="00FD2E1F" w:rsidP="00FD2E1F">
            <w:pPr>
              <w:spacing w:line="240" w:lineRule="auto"/>
              <w:rPr>
                <w:rFonts w:cs="Arial"/>
                <w:color w:val="000000"/>
                <w:sz w:val="14"/>
                <w:szCs w:val="14"/>
                <w:lang w:eastAsia="hr-HR"/>
              </w:rPr>
            </w:pPr>
            <w:bookmarkStart w:id="119" w:name="_Hlk116456583"/>
            <w:r w:rsidRPr="009C3FDE">
              <w:rPr>
                <w:rFonts w:cs="Arial"/>
                <w:color w:val="000000"/>
                <w:sz w:val="14"/>
                <w:szCs w:val="14"/>
                <w:lang w:eastAsia="hr-HR"/>
              </w:rPr>
              <w:t xml:space="preserve">Projekt izgradnje drugog kolosijeka, modernizacije i obnove na pružnoj dionici Škrljevo (uključivo) – Rijeka – Jurdani (uključivo) željezničke pruge M203 Rijeka – </w:t>
            </w:r>
            <w:proofErr w:type="spellStart"/>
            <w:r w:rsidRPr="009C3FDE">
              <w:rPr>
                <w:rFonts w:cs="Arial"/>
                <w:color w:val="000000"/>
                <w:sz w:val="14"/>
                <w:szCs w:val="14"/>
                <w:lang w:eastAsia="hr-HR"/>
              </w:rPr>
              <w:t>Šapjane</w:t>
            </w:r>
            <w:proofErr w:type="spellEnd"/>
            <w:r w:rsidRPr="009C3FDE">
              <w:rPr>
                <w:rFonts w:cs="Arial"/>
                <w:color w:val="000000"/>
                <w:sz w:val="14"/>
                <w:szCs w:val="14"/>
                <w:lang w:eastAsia="hr-HR"/>
              </w:rPr>
              <w:t xml:space="preserve"> – DG, te rekonstrukcija kolodvora </w:t>
            </w:r>
            <w:proofErr w:type="spellStart"/>
            <w:r w:rsidRPr="009C3FDE">
              <w:rPr>
                <w:rFonts w:cs="Arial"/>
                <w:color w:val="000000"/>
                <w:sz w:val="14"/>
                <w:szCs w:val="14"/>
                <w:lang w:eastAsia="hr-HR"/>
              </w:rPr>
              <w:t>Šapjane</w:t>
            </w:r>
            <w:proofErr w:type="spellEnd"/>
            <w:r w:rsidRPr="009C3FDE">
              <w:rPr>
                <w:rFonts w:cs="Arial"/>
                <w:color w:val="000000"/>
                <w:sz w:val="14"/>
                <w:szCs w:val="14"/>
                <w:lang w:eastAsia="hr-HR"/>
              </w:rPr>
              <w:t xml:space="preserve"> i stajališta </w:t>
            </w:r>
            <w:proofErr w:type="spellStart"/>
            <w:r w:rsidRPr="009C3FDE">
              <w:rPr>
                <w:rFonts w:cs="Arial"/>
                <w:color w:val="000000"/>
                <w:sz w:val="14"/>
                <w:szCs w:val="14"/>
                <w:lang w:eastAsia="hr-HR"/>
              </w:rPr>
              <w:t>Permani</w:t>
            </w:r>
            <w:proofErr w:type="spellEnd"/>
            <w:r w:rsidRPr="009C3FDE">
              <w:rPr>
                <w:rFonts w:cs="Arial"/>
                <w:color w:val="000000"/>
                <w:sz w:val="14"/>
                <w:szCs w:val="14"/>
                <w:lang w:eastAsia="hr-HR"/>
              </w:rPr>
              <w:t xml:space="preserve"> i rekonstrukcija SS uređaja na dionici Jurdani – </w:t>
            </w:r>
            <w:proofErr w:type="spellStart"/>
            <w:r w:rsidRPr="009C3FDE">
              <w:rPr>
                <w:rFonts w:cs="Arial"/>
                <w:color w:val="000000"/>
                <w:sz w:val="14"/>
                <w:szCs w:val="14"/>
                <w:lang w:eastAsia="hr-HR"/>
              </w:rPr>
              <w:t>Šapjane</w:t>
            </w:r>
            <w:bookmarkEnd w:id="119"/>
            <w:proofErr w:type="spellEnd"/>
          </w:p>
        </w:tc>
        <w:tc>
          <w:tcPr>
            <w:tcW w:w="1126" w:type="dxa"/>
            <w:vMerge/>
            <w:noWrap/>
            <w:vAlign w:val="center"/>
          </w:tcPr>
          <w:p w14:paraId="6A96F26A" w14:textId="366724A1"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898" w:type="dxa"/>
            <w:vMerge/>
            <w:shd w:val="clear" w:color="auto" w:fill="auto"/>
            <w:noWrap/>
            <w:vAlign w:val="center"/>
          </w:tcPr>
          <w:p w14:paraId="3BDEB9C1" w14:textId="07EA6988"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3377" w:type="dxa"/>
            <w:shd w:val="clear" w:color="auto" w:fill="auto"/>
            <w:noWrap/>
            <w:vAlign w:val="center"/>
          </w:tcPr>
          <w:p w14:paraId="7F85DEB0" w14:textId="005E63B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Ishođenje građevinske dozvole </w:t>
            </w:r>
          </w:p>
          <w:p w14:paraId="4DBD09F6" w14:textId="60A5353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Započeo postupak javne nabave za radove i nadzor </w:t>
            </w:r>
          </w:p>
          <w:p w14:paraId="6833FE4D" w14:textId="15264F4B"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Sklopljen ugovor za radove </w:t>
            </w:r>
          </w:p>
          <w:p w14:paraId="3E44E258" w14:textId="016624CB"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Modernizirano 27 km željezničke pruge </w:t>
            </w:r>
          </w:p>
          <w:p w14:paraId="2FB9F830" w14:textId="5AB5515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Ishođene uporabne dozvole </w:t>
            </w:r>
          </w:p>
          <w:p w14:paraId="6A88F482" w14:textId="0F04463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6. Ishođeno Rješenje Agencije za sigurnost željezničkog prometa</w:t>
            </w:r>
          </w:p>
        </w:tc>
        <w:tc>
          <w:tcPr>
            <w:tcW w:w="898" w:type="dxa"/>
            <w:shd w:val="clear" w:color="auto" w:fill="auto"/>
            <w:noWrap/>
            <w:vAlign w:val="center"/>
          </w:tcPr>
          <w:p w14:paraId="2318FF70" w14:textId="6099BCC0"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 xml:space="preserve">2016. – 2028. </w:t>
            </w:r>
          </w:p>
        </w:tc>
        <w:tc>
          <w:tcPr>
            <w:tcW w:w="1948" w:type="dxa"/>
            <w:vAlign w:val="center"/>
          </w:tcPr>
          <w:p w14:paraId="371F33DC" w14:textId="2E9610A2"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3K/2023. </w:t>
            </w:r>
          </w:p>
          <w:p w14:paraId="43155CF5" w14:textId="19E923D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2K/2023. </w:t>
            </w:r>
          </w:p>
          <w:p w14:paraId="6B8D1276" w14:textId="1C3F0FD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2K/2024.</w:t>
            </w:r>
          </w:p>
          <w:p w14:paraId="4CFA4268" w14:textId="4E1472C9"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4K/2028. </w:t>
            </w:r>
          </w:p>
          <w:p w14:paraId="7FB17A09" w14:textId="7417F00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4K/2028. </w:t>
            </w:r>
          </w:p>
          <w:p w14:paraId="7546AF13" w14:textId="4FF4F4C9"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6. 4K/2028.</w:t>
            </w:r>
          </w:p>
        </w:tc>
        <w:tc>
          <w:tcPr>
            <w:tcW w:w="1306" w:type="dxa"/>
            <w:shd w:val="clear" w:color="auto" w:fill="auto"/>
            <w:vAlign w:val="center"/>
          </w:tcPr>
          <w:p w14:paraId="31166BF1" w14:textId="0D61A013"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229.703.497,25</w:t>
            </w:r>
          </w:p>
        </w:tc>
        <w:tc>
          <w:tcPr>
            <w:tcW w:w="2108" w:type="dxa"/>
            <w:shd w:val="clear" w:color="auto" w:fill="auto"/>
            <w:noWrap/>
            <w:vAlign w:val="center"/>
          </w:tcPr>
          <w:p w14:paraId="0C6D83D7" w14:textId="6588BA97" w:rsidR="00FD2E1F" w:rsidRPr="009C3FDE" w:rsidRDefault="00FD2E1F" w:rsidP="00FD2E1F">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5C11DE63"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T754048 Potpora u provedbi CEF projekata željezničkog sektora</w:t>
            </w:r>
          </w:p>
          <w:p w14:paraId="110C27DC" w14:textId="635D20CB"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CEF fond</w:t>
            </w:r>
          </w:p>
        </w:tc>
      </w:tr>
      <w:tr w:rsidR="00FD2E1F" w:rsidRPr="009C3FDE" w14:paraId="34FC660D"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45B01B80" w14:textId="28A457E6" w:rsidR="00FD2E1F" w:rsidRPr="009C3FDE" w:rsidRDefault="00FD2E1F" w:rsidP="00FD2E1F">
            <w:pPr>
              <w:spacing w:line="240" w:lineRule="auto"/>
              <w:rPr>
                <w:rFonts w:cs="Arial"/>
                <w:color w:val="000000"/>
                <w:sz w:val="14"/>
                <w:szCs w:val="14"/>
                <w:lang w:eastAsia="hr-HR"/>
              </w:rPr>
            </w:pPr>
            <w:bookmarkStart w:id="120" w:name="_Hlk116456538"/>
            <w:r w:rsidRPr="009C3FDE">
              <w:rPr>
                <w:rFonts w:cs="Arial"/>
                <w:color w:val="000000"/>
                <w:sz w:val="14"/>
                <w:szCs w:val="14"/>
                <w:lang w:eastAsia="hr-HR"/>
              </w:rPr>
              <w:t>Rekonstrukcija i elektrifikacija željezničke pruge na dionici Zaprešić – Zabok</w:t>
            </w:r>
            <w:bookmarkEnd w:id="120"/>
          </w:p>
        </w:tc>
        <w:tc>
          <w:tcPr>
            <w:tcW w:w="1126" w:type="dxa"/>
            <w:vMerge/>
            <w:noWrap/>
            <w:vAlign w:val="center"/>
          </w:tcPr>
          <w:p w14:paraId="101BDA44" w14:textId="546B806A"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898" w:type="dxa"/>
            <w:vMerge/>
            <w:shd w:val="clear" w:color="auto" w:fill="auto"/>
            <w:noWrap/>
            <w:vAlign w:val="center"/>
          </w:tcPr>
          <w:p w14:paraId="1791113D" w14:textId="7EBA9F86"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3377" w:type="dxa"/>
            <w:shd w:val="clear" w:color="auto" w:fill="auto"/>
            <w:noWrap/>
            <w:vAlign w:val="center"/>
          </w:tcPr>
          <w:p w14:paraId="334EFCEB" w14:textId="1CD8EA5D" w:rsidR="00FD2E1F" w:rsidRPr="009C3FDE" w:rsidRDefault="00B54F85"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Pr>
                <w:sz w:val="16"/>
                <w:szCs w:val="16"/>
              </w:rPr>
              <w:t>1</w:t>
            </w:r>
            <w:r w:rsidR="00FD2E1F" w:rsidRPr="009C3FDE">
              <w:rPr>
                <w:sz w:val="16"/>
                <w:szCs w:val="16"/>
              </w:rPr>
              <w:t>. Ishođeno Rješenje Agencije za sigurnost željezničkog prometa</w:t>
            </w:r>
          </w:p>
        </w:tc>
        <w:tc>
          <w:tcPr>
            <w:tcW w:w="898" w:type="dxa"/>
            <w:shd w:val="clear" w:color="auto" w:fill="auto"/>
            <w:noWrap/>
            <w:vAlign w:val="center"/>
          </w:tcPr>
          <w:p w14:paraId="7849A034" w14:textId="717EA560"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2018. – 2022.</w:t>
            </w:r>
          </w:p>
        </w:tc>
        <w:tc>
          <w:tcPr>
            <w:tcW w:w="1948" w:type="dxa"/>
            <w:vAlign w:val="center"/>
          </w:tcPr>
          <w:p w14:paraId="1ADB6640" w14:textId="1C525AB6" w:rsidR="00FD2E1F" w:rsidRPr="009C3FDE" w:rsidRDefault="00FD2E1F" w:rsidP="00B54F8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1.</w:t>
            </w:r>
            <w:r w:rsidR="00B54F85">
              <w:rPr>
                <w:sz w:val="16"/>
                <w:szCs w:val="16"/>
              </w:rPr>
              <w:t xml:space="preserve"> </w:t>
            </w:r>
            <w:r w:rsidRPr="009C3FDE">
              <w:rPr>
                <w:sz w:val="16"/>
                <w:szCs w:val="16"/>
              </w:rPr>
              <w:t>4K/2022.</w:t>
            </w:r>
          </w:p>
        </w:tc>
        <w:tc>
          <w:tcPr>
            <w:tcW w:w="1306" w:type="dxa"/>
            <w:shd w:val="clear" w:color="auto" w:fill="auto"/>
            <w:vAlign w:val="center"/>
          </w:tcPr>
          <w:p w14:paraId="2ACA074A" w14:textId="70EF5440"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72.218.591,15 </w:t>
            </w:r>
          </w:p>
        </w:tc>
        <w:tc>
          <w:tcPr>
            <w:tcW w:w="2108" w:type="dxa"/>
            <w:shd w:val="clear" w:color="auto" w:fill="auto"/>
            <w:noWrap/>
            <w:vAlign w:val="center"/>
          </w:tcPr>
          <w:p w14:paraId="0BD99B14"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0BE5B103"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T754034 potpora trgovačkim društvima u javnom sektoru u pripremi i provedbi projekata planiranih za sufinanciranje iz EU fondova</w:t>
            </w:r>
          </w:p>
          <w:p w14:paraId="3B93ED1E" w14:textId="05C46F60"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Kohezijski fond</w:t>
            </w:r>
          </w:p>
        </w:tc>
      </w:tr>
      <w:tr w:rsidR="00FD2E1F" w:rsidRPr="009C3FDE" w14:paraId="053ED8A8"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494E265A" w14:textId="1FE1BF16" w:rsidR="00FD2E1F" w:rsidRPr="009C3FDE" w:rsidRDefault="00FD2E1F" w:rsidP="00FD2E1F">
            <w:pPr>
              <w:spacing w:line="240" w:lineRule="auto"/>
              <w:rPr>
                <w:rFonts w:cs="Arial"/>
                <w:color w:val="000000"/>
                <w:sz w:val="14"/>
                <w:szCs w:val="14"/>
                <w:lang w:eastAsia="hr-HR"/>
              </w:rPr>
            </w:pPr>
            <w:bookmarkStart w:id="121" w:name="_Hlk116456544"/>
            <w:r w:rsidRPr="009C3FDE">
              <w:rPr>
                <w:rFonts w:cs="Arial"/>
                <w:color w:val="000000"/>
                <w:sz w:val="14"/>
                <w:szCs w:val="14"/>
                <w:lang w:eastAsia="hr-HR"/>
              </w:rPr>
              <w:t>Nadogradnja i elektrifikacija željezničke pruge Vinkovci – Vukovar</w:t>
            </w:r>
            <w:bookmarkEnd w:id="121"/>
          </w:p>
        </w:tc>
        <w:tc>
          <w:tcPr>
            <w:tcW w:w="1126" w:type="dxa"/>
            <w:vMerge/>
            <w:noWrap/>
            <w:vAlign w:val="center"/>
          </w:tcPr>
          <w:p w14:paraId="5622389D" w14:textId="68648004"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898" w:type="dxa"/>
            <w:vMerge/>
            <w:shd w:val="clear" w:color="auto" w:fill="auto"/>
            <w:noWrap/>
            <w:vAlign w:val="center"/>
          </w:tcPr>
          <w:p w14:paraId="79E2CAC7" w14:textId="04E091F1"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3377" w:type="dxa"/>
            <w:shd w:val="clear" w:color="auto" w:fill="auto"/>
            <w:noWrap/>
            <w:vAlign w:val="center"/>
          </w:tcPr>
          <w:p w14:paraId="478A6B14" w14:textId="3F7BD532"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Modernizirano 18 km željezničke pruge </w:t>
            </w:r>
          </w:p>
          <w:p w14:paraId="243ABFE6" w14:textId="2CAC9BC7"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Elektrificirano 18 km željezničke pruge </w:t>
            </w:r>
          </w:p>
          <w:p w14:paraId="5268FAB4" w14:textId="6BF624FE"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3. Ishođene uporabne dozvole </w:t>
            </w:r>
          </w:p>
          <w:p w14:paraId="0C8A3C24" w14:textId="0975E53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4. Ishođeno Rješenje Agencije za sigurnost željezničkog prometa</w:t>
            </w:r>
          </w:p>
        </w:tc>
        <w:tc>
          <w:tcPr>
            <w:tcW w:w="898" w:type="dxa"/>
            <w:shd w:val="clear" w:color="auto" w:fill="auto"/>
            <w:noWrap/>
            <w:vAlign w:val="center"/>
          </w:tcPr>
          <w:p w14:paraId="2E31F0B2" w14:textId="750C28CB"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2018. – 2022.</w:t>
            </w:r>
          </w:p>
        </w:tc>
        <w:tc>
          <w:tcPr>
            <w:tcW w:w="1948" w:type="dxa"/>
            <w:vAlign w:val="center"/>
          </w:tcPr>
          <w:p w14:paraId="0B35330A" w14:textId="70013D4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B54F85">
              <w:rPr>
                <w:sz w:val="16"/>
                <w:szCs w:val="16"/>
              </w:rPr>
              <w:t>1</w:t>
            </w:r>
            <w:r w:rsidRPr="009C3FDE">
              <w:rPr>
                <w:sz w:val="16"/>
                <w:szCs w:val="16"/>
              </w:rPr>
              <w:t>K/202</w:t>
            </w:r>
            <w:r w:rsidR="00B54F85">
              <w:rPr>
                <w:sz w:val="16"/>
                <w:szCs w:val="16"/>
              </w:rPr>
              <w:t>3</w:t>
            </w:r>
            <w:r w:rsidRPr="009C3FDE">
              <w:rPr>
                <w:sz w:val="16"/>
                <w:szCs w:val="16"/>
              </w:rPr>
              <w:t xml:space="preserve">. </w:t>
            </w:r>
          </w:p>
          <w:p w14:paraId="12F3B1CC" w14:textId="36951DB7"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B54F85">
              <w:rPr>
                <w:sz w:val="16"/>
                <w:szCs w:val="16"/>
              </w:rPr>
              <w:t>1</w:t>
            </w:r>
            <w:r w:rsidRPr="009C3FDE">
              <w:rPr>
                <w:sz w:val="16"/>
                <w:szCs w:val="16"/>
              </w:rPr>
              <w:t>K/202</w:t>
            </w:r>
            <w:r w:rsidR="00B54F85">
              <w:rPr>
                <w:sz w:val="16"/>
                <w:szCs w:val="16"/>
              </w:rPr>
              <w:t>3</w:t>
            </w:r>
            <w:r w:rsidRPr="009C3FDE">
              <w:rPr>
                <w:sz w:val="16"/>
                <w:szCs w:val="16"/>
              </w:rPr>
              <w:t xml:space="preserve">. </w:t>
            </w:r>
          </w:p>
          <w:p w14:paraId="29F89294" w14:textId="260F94D0"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3. 2K/2023. </w:t>
            </w:r>
          </w:p>
          <w:p w14:paraId="6E2D2DF4" w14:textId="69EA2F0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4. 2K/2023. </w:t>
            </w:r>
          </w:p>
        </w:tc>
        <w:tc>
          <w:tcPr>
            <w:tcW w:w="1306" w:type="dxa"/>
            <w:shd w:val="clear" w:color="auto" w:fill="auto"/>
            <w:vAlign w:val="center"/>
          </w:tcPr>
          <w:p w14:paraId="774870C4" w14:textId="216CEE8E"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69.890.601,41</w:t>
            </w:r>
          </w:p>
        </w:tc>
        <w:tc>
          <w:tcPr>
            <w:tcW w:w="2108" w:type="dxa"/>
            <w:shd w:val="clear" w:color="auto" w:fill="auto"/>
            <w:noWrap/>
            <w:vAlign w:val="center"/>
          </w:tcPr>
          <w:p w14:paraId="71D4397D"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372FB067"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T754034 potpora trgovačkim društvima u javnom sektoru u pripremi i provedbi projekata planiranih za sufinanciranje iz EU fondova</w:t>
            </w:r>
          </w:p>
          <w:p w14:paraId="4CEB984E" w14:textId="3B8F397B"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Kohezijski fond</w:t>
            </w:r>
          </w:p>
        </w:tc>
      </w:tr>
      <w:tr w:rsidR="00FD2E1F" w:rsidRPr="009C3FDE" w14:paraId="3DC16FB8"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3B736174" w14:textId="3508F213" w:rsidR="00FD2E1F" w:rsidRPr="009C3FDE" w:rsidRDefault="00FD2E1F" w:rsidP="00FD2E1F">
            <w:pPr>
              <w:spacing w:line="240" w:lineRule="auto"/>
              <w:rPr>
                <w:rFonts w:cs="Arial"/>
                <w:color w:val="000000"/>
                <w:sz w:val="14"/>
                <w:szCs w:val="14"/>
                <w:lang w:eastAsia="hr-HR"/>
              </w:rPr>
            </w:pPr>
            <w:bookmarkStart w:id="122" w:name="_Hlk116456551"/>
            <w:r w:rsidRPr="009C3FDE">
              <w:rPr>
                <w:rFonts w:cs="Arial"/>
                <w:color w:val="000000"/>
                <w:sz w:val="14"/>
                <w:szCs w:val="14"/>
                <w:lang w:eastAsia="hr-HR"/>
              </w:rPr>
              <w:t>Rekonstrukcija i izgradnja 2. kolosijeka dionice Hrvatski Leskovac – Karlovac</w:t>
            </w:r>
          </w:p>
        </w:tc>
        <w:tc>
          <w:tcPr>
            <w:tcW w:w="1126" w:type="dxa"/>
            <w:noWrap/>
            <w:vAlign w:val="center"/>
          </w:tcPr>
          <w:p w14:paraId="546E6E6A" w14:textId="39942BF9"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Posebni cilj 2.</w:t>
            </w:r>
          </w:p>
        </w:tc>
        <w:tc>
          <w:tcPr>
            <w:tcW w:w="898" w:type="dxa"/>
            <w:shd w:val="clear" w:color="auto" w:fill="auto"/>
            <w:noWrap/>
            <w:vAlign w:val="center"/>
          </w:tcPr>
          <w:p w14:paraId="2B8EB918" w14:textId="1C2085F3"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3377" w:type="dxa"/>
            <w:shd w:val="clear" w:color="auto" w:fill="auto"/>
            <w:noWrap/>
            <w:vAlign w:val="center"/>
          </w:tcPr>
          <w:p w14:paraId="7434CD3A" w14:textId="3CA61A2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Modernizirano 44 km željezničke pruge </w:t>
            </w:r>
          </w:p>
          <w:p w14:paraId="1C96395D" w14:textId="23867EA2"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2. Ishođene uporabne dozvole </w:t>
            </w:r>
          </w:p>
          <w:p w14:paraId="1D5F865E" w14:textId="27E8C02F"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lastRenderedPageBreak/>
              <w:t>3. Ishođeno Rješenje Agencije za sigurnost željezničkog prometa</w:t>
            </w:r>
          </w:p>
        </w:tc>
        <w:tc>
          <w:tcPr>
            <w:tcW w:w="898" w:type="dxa"/>
            <w:shd w:val="clear" w:color="auto" w:fill="auto"/>
            <w:noWrap/>
            <w:vAlign w:val="center"/>
          </w:tcPr>
          <w:p w14:paraId="74B283E9" w14:textId="576E06F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lastRenderedPageBreak/>
              <w:t xml:space="preserve">2022. – 2025. </w:t>
            </w:r>
          </w:p>
        </w:tc>
        <w:tc>
          <w:tcPr>
            <w:tcW w:w="1948" w:type="dxa"/>
            <w:vAlign w:val="center"/>
          </w:tcPr>
          <w:p w14:paraId="6E52F43C" w14:textId="737F2D1E"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2K/2025. </w:t>
            </w:r>
          </w:p>
          <w:p w14:paraId="7F70A225" w14:textId="1018FF3E"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2K/2025. </w:t>
            </w:r>
          </w:p>
          <w:p w14:paraId="425D41F6" w14:textId="72DB541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2K/2025.</w:t>
            </w:r>
          </w:p>
        </w:tc>
        <w:tc>
          <w:tcPr>
            <w:tcW w:w="1306" w:type="dxa"/>
            <w:shd w:val="clear" w:color="auto" w:fill="auto"/>
            <w:vAlign w:val="center"/>
          </w:tcPr>
          <w:p w14:paraId="762DBA52" w14:textId="5648CFEB"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287.755.391,86</w:t>
            </w:r>
          </w:p>
        </w:tc>
        <w:tc>
          <w:tcPr>
            <w:tcW w:w="2108" w:type="dxa"/>
            <w:shd w:val="clear" w:color="auto" w:fill="auto"/>
            <w:noWrap/>
            <w:vAlign w:val="center"/>
          </w:tcPr>
          <w:p w14:paraId="2F934ADD"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0B729BCD"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T754034 potpora trgovačkim društvima u javnom sektoru u pripremi i provedbi projekata </w:t>
            </w:r>
            <w:r w:rsidRPr="009C3FDE">
              <w:rPr>
                <w:rFonts w:cs="Arial"/>
                <w:color w:val="000000"/>
                <w:sz w:val="14"/>
                <w:szCs w:val="14"/>
                <w:lang w:eastAsia="hr-HR"/>
              </w:rPr>
              <w:lastRenderedPageBreak/>
              <w:t>planiranih za sufinanciranje iz EU fondova</w:t>
            </w:r>
          </w:p>
          <w:p w14:paraId="7F7B7195" w14:textId="46CFC95F"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Kohezijski fond</w:t>
            </w:r>
          </w:p>
        </w:tc>
      </w:tr>
      <w:tr w:rsidR="00FD2E1F" w:rsidRPr="009C3FDE" w14:paraId="11D60B04"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4AEDA7F9" w14:textId="152C031E" w:rsidR="00FD2E1F" w:rsidRPr="009C3FDE" w:rsidRDefault="00FD2E1F" w:rsidP="00FD2E1F">
            <w:pPr>
              <w:spacing w:line="240" w:lineRule="auto"/>
              <w:rPr>
                <w:rFonts w:cs="Arial"/>
                <w:color w:val="000000"/>
                <w:sz w:val="14"/>
                <w:szCs w:val="14"/>
                <w:lang w:eastAsia="hr-HR"/>
              </w:rPr>
            </w:pPr>
            <w:bookmarkStart w:id="123" w:name="_Hlk116456557"/>
            <w:bookmarkEnd w:id="122"/>
            <w:r w:rsidRPr="009C3FDE">
              <w:rPr>
                <w:rFonts w:cs="Arial"/>
                <w:color w:val="000000"/>
                <w:sz w:val="14"/>
                <w:szCs w:val="14"/>
                <w:lang w:eastAsia="hr-HR"/>
              </w:rPr>
              <w:lastRenderedPageBreak/>
              <w:t>Modernizacija željezničke pruge M202 Zagreb GK – Rijeka, na dionici Karlovac – Oštarije</w:t>
            </w:r>
            <w:bookmarkEnd w:id="123"/>
          </w:p>
        </w:tc>
        <w:tc>
          <w:tcPr>
            <w:tcW w:w="1126" w:type="dxa"/>
            <w:noWrap/>
            <w:vAlign w:val="center"/>
          </w:tcPr>
          <w:p w14:paraId="1A51D260" w14:textId="193B4178"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Posebni cilj 2.</w:t>
            </w:r>
          </w:p>
        </w:tc>
        <w:tc>
          <w:tcPr>
            <w:tcW w:w="898" w:type="dxa"/>
            <w:shd w:val="clear" w:color="auto" w:fill="auto"/>
            <w:noWrap/>
            <w:vAlign w:val="center"/>
          </w:tcPr>
          <w:p w14:paraId="50007B53" w14:textId="26BF69A9"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3377" w:type="dxa"/>
            <w:shd w:val="clear" w:color="auto" w:fill="auto"/>
            <w:noWrap/>
            <w:vAlign w:val="center"/>
          </w:tcPr>
          <w:p w14:paraId="70FAED22" w14:textId="02B4E7B6"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Započeo postupak javne nabave za izradu tehničke dokumentacije </w:t>
            </w:r>
          </w:p>
          <w:p w14:paraId="68483782" w14:textId="74259379"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 Ishođene građevinske dozvole</w:t>
            </w:r>
          </w:p>
          <w:p w14:paraId="09B23007" w14:textId="653044E2"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Započeo postupak javne nabave za radove i nadzor </w:t>
            </w:r>
          </w:p>
          <w:p w14:paraId="3D87FFCF" w14:textId="056414D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Započeli radovi na modernizaciji željezničke pruge </w:t>
            </w:r>
          </w:p>
        </w:tc>
        <w:tc>
          <w:tcPr>
            <w:tcW w:w="898" w:type="dxa"/>
            <w:shd w:val="clear" w:color="auto" w:fill="auto"/>
            <w:noWrap/>
            <w:vAlign w:val="center"/>
          </w:tcPr>
          <w:p w14:paraId="256D8E2E" w14:textId="3C770C2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 xml:space="preserve">2021. – 2030. </w:t>
            </w:r>
          </w:p>
        </w:tc>
        <w:tc>
          <w:tcPr>
            <w:tcW w:w="1948" w:type="dxa"/>
            <w:vAlign w:val="center"/>
          </w:tcPr>
          <w:p w14:paraId="42D131FD" w14:textId="2C40703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1K/2023. </w:t>
            </w:r>
          </w:p>
          <w:p w14:paraId="6E778715" w14:textId="04309871"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3K/2026. </w:t>
            </w:r>
          </w:p>
          <w:p w14:paraId="7A86181A" w14:textId="1E8C12C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3K/2026.</w:t>
            </w:r>
          </w:p>
          <w:p w14:paraId="5274908D" w14:textId="2B37DFF1"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4. 4K/2027. </w:t>
            </w:r>
          </w:p>
        </w:tc>
        <w:tc>
          <w:tcPr>
            <w:tcW w:w="1306" w:type="dxa"/>
            <w:shd w:val="clear" w:color="auto" w:fill="auto"/>
            <w:vAlign w:val="center"/>
          </w:tcPr>
          <w:p w14:paraId="05C218FD" w14:textId="2254F6D0"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729.265.079,00</w:t>
            </w:r>
          </w:p>
        </w:tc>
        <w:tc>
          <w:tcPr>
            <w:tcW w:w="2108" w:type="dxa"/>
            <w:shd w:val="clear" w:color="auto" w:fill="auto"/>
            <w:noWrap/>
            <w:vAlign w:val="center"/>
          </w:tcPr>
          <w:p w14:paraId="307A4030"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273EC166"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T754034 potpora trgovačkim društvima u javnom sektoru u pripremi i provedbi projekata planiranih za sufinanciranje iz EU fondova</w:t>
            </w:r>
          </w:p>
          <w:p w14:paraId="76F4365A" w14:textId="2D8E393A"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Kohezijski fond</w:t>
            </w:r>
          </w:p>
        </w:tc>
      </w:tr>
      <w:tr w:rsidR="00FD2E1F" w:rsidRPr="009C3FDE" w14:paraId="2BAD10C0"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09C7F3EF" w14:textId="49A94E46" w:rsidR="00FD2E1F" w:rsidRPr="009C3FDE" w:rsidRDefault="00FD2E1F" w:rsidP="00FD2E1F">
            <w:pPr>
              <w:spacing w:line="240" w:lineRule="auto"/>
              <w:rPr>
                <w:rFonts w:cs="Arial"/>
                <w:color w:val="000000"/>
                <w:sz w:val="14"/>
                <w:szCs w:val="14"/>
                <w:lang w:eastAsia="hr-HR"/>
              </w:rPr>
            </w:pPr>
            <w:bookmarkStart w:id="124" w:name="_Hlk116456577"/>
            <w:r w:rsidRPr="009C3FDE">
              <w:rPr>
                <w:rFonts w:cs="Arial"/>
                <w:color w:val="000000"/>
                <w:sz w:val="14"/>
                <w:szCs w:val="14"/>
                <w:lang w:eastAsia="hr-HR"/>
              </w:rPr>
              <w:t xml:space="preserve">Modernizacija željezničke pruge M202 Zagreb GK –  Rijeka, na dionici Oštarije – Škrljevo </w:t>
            </w:r>
            <w:bookmarkEnd w:id="124"/>
          </w:p>
        </w:tc>
        <w:tc>
          <w:tcPr>
            <w:tcW w:w="1126" w:type="dxa"/>
            <w:noWrap/>
            <w:vAlign w:val="center"/>
          </w:tcPr>
          <w:p w14:paraId="56E5DD95" w14:textId="13C89CA6"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Posebni cilj 2.</w:t>
            </w:r>
          </w:p>
        </w:tc>
        <w:tc>
          <w:tcPr>
            <w:tcW w:w="898" w:type="dxa"/>
            <w:shd w:val="clear" w:color="auto" w:fill="auto"/>
            <w:noWrap/>
            <w:vAlign w:val="center"/>
          </w:tcPr>
          <w:p w14:paraId="4B727B17" w14:textId="190067C2"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3377" w:type="dxa"/>
            <w:shd w:val="clear" w:color="auto" w:fill="auto"/>
            <w:noWrap/>
            <w:vAlign w:val="center"/>
          </w:tcPr>
          <w:p w14:paraId="2F995B48" w14:textId="0DA26AB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Započeo postupak javne nabave za izradu tehničke dokumentacije </w:t>
            </w:r>
          </w:p>
          <w:p w14:paraId="294FB578" w14:textId="1C4F526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 Ishođene građevinske dozvole</w:t>
            </w:r>
          </w:p>
          <w:p w14:paraId="7B192671" w14:textId="6B907B4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Započeo postupak javne nabave za radove i nadzor </w:t>
            </w:r>
          </w:p>
          <w:p w14:paraId="01E8F2A8" w14:textId="4426846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Započeli radovi na modernizaciji željezničke pruge </w:t>
            </w:r>
          </w:p>
        </w:tc>
        <w:tc>
          <w:tcPr>
            <w:tcW w:w="898" w:type="dxa"/>
            <w:shd w:val="clear" w:color="auto" w:fill="auto"/>
            <w:noWrap/>
            <w:vAlign w:val="center"/>
          </w:tcPr>
          <w:p w14:paraId="60B1CD94" w14:textId="073AB0A8"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2022. – 2030.</w:t>
            </w:r>
          </w:p>
        </w:tc>
        <w:tc>
          <w:tcPr>
            <w:tcW w:w="1948" w:type="dxa"/>
            <w:vAlign w:val="center"/>
          </w:tcPr>
          <w:p w14:paraId="2DF37D24" w14:textId="7DC83CE9"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1K/2023. </w:t>
            </w:r>
          </w:p>
          <w:p w14:paraId="71148FDD" w14:textId="5947D69C"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 3K/2027.</w:t>
            </w:r>
          </w:p>
          <w:p w14:paraId="3CDFFD8F" w14:textId="784DA88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 xml:space="preserve">3. 2K/2027. </w:t>
            </w:r>
          </w:p>
          <w:p w14:paraId="3FD17BB7" w14:textId="0CC9746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4. 2K/2028.</w:t>
            </w:r>
          </w:p>
        </w:tc>
        <w:tc>
          <w:tcPr>
            <w:tcW w:w="1306" w:type="dxa"/>
            <w:shd w:val="clear" w:color="auto" w:fill="auto"/>
            <w:vAlign w:val="center"/>
          </w:tcPr>
          <w:p w14:paraId="2028899A" w14:textId="29CC5622"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1.600.000.000,00 </w:t>
            </w:r>
          </w:p>
        </w:tc>
        <w:tc>
          <w:tcPr>
            <w:tcW w:w="2108" w:type="dxa"/>
            <w:shd w:val="clear" w:color="auto" w:fill="auto"/>
            <w:noWrap/>
            <w:vAlign w:val="center"/>
          </w:tcPr>
          <w:p w14:paraId="2F29CD1B" w14:textId="2D2B9F4F" w:rsidR="00FD2E1F" w:rsidRPr="009C3FDE" w:rsidRDefault="00FD2E1F" w:rsidP="00FD2E1F">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7E22BF56"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T754048 Potpora u provedbi CEF projekata željezničkog sektora</w:t>
            </w:r>
          </w:p>
          <w:p w14:paraId="4E339377" w14:textId="53AA27BA"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CEF fond </w:t>
            </w:r>
          </w:p>
        </w:tc>
      </w:tr>
      <w:tr w:rsidR="00FD2E1F" w:rsidRPr="009C3FDE" w14:paraId="5FAF733A" w14:textId="77777777" w:rsidTr="00FD2E1F">
        <w:trPr>
          <w:trHeight w:val="420"/>
          <w:jc w:val="center"/>
        </w:trPr>
        <w:tc>
          <w:tcPr>
            <w:cnfStyle w:val="001000000000" w:firstRow="0" w:lastRow="0" w:firstColumn="1" w:lastColumn="0" w:oddVBand="0" w:evenVBand="0" w:oddHBand="0" w:evenHBand="0" w:firstRowFirstColumn="0" w:firstRowLastColumn="0" w:lastRowFirstColumn="0" w:lastRowLastColumn="0"/>
            <w:tcW w:w="2287" w:type="dxa"/>
            <w:vAlign w:val="center"/>
            <w:hideMark/>
          </w:tcPr>
          <w:p w14:paraId="3B89CC5C" w14:textId="3FD782A5" w:rsidR="00FD2E1F" w:rsidRPr="009C3FDE" w:rsidRDefault="00FD2E1F" w:rsidP="00FD2E1F">
            <w:pPr>
              <w:spacing w:line="240" w:lineRule="auto"/>
              <w:rPr>
                <w:rFonts w:cs="Arial"/>
                <w:color w:val="000000"/>
                <w:sz w:val="14"/>
                <w:szCs w:val="14"/>
                <w:lang w:eastAsia="hr-HR"/>
              </w:rPr>
            </w:pPr>
            <w:bookmarkStart w:id="125" w:name="_Hlk116456572"/>
            <w:r w:rsidRPr="009C3FDE">
              <w:rPr>
                <w:rFonts w:cs="Arial"/>
                <w:color w:val="000000"/>
                <w:sz w:val="14"/>
                <w:szCs w:val="14"/>
                <w:lang w:eastAsia="hr-HR"/>
              </w:rPr>
              <w:t>Modernizacija željezničke dionice Okučani – Vinkovci</w:t>
            </w:r>
            <w:bookmarkEnd w:id="125"/>
          </w:p>
        </w:tc>
        <w:tc>
          <w:tcPr>
            <w:tcW w:w="1126" w:type="dxa"/>
            <w:noWrap/>
            <w:vAlign w:val="center"/>
            <w:hideMark/>
          </w:tcPr>
          <w:p w14:paraId="3071BDB0" w14:textId="15E3EFB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Posebni cilj 2.</w:t>
            </w:r>
          </w:p>
        </w:tc>
        <w:tc>
          <w:tcPr>
            <w:tcW w:w="898" w:type="dxa"/>
            <w:shd w:val="clear" w:color="auto" w:fill="auto"/>
            <w:noWrap/>
            <w:vAlign w:val="center"/>
            <w:hideMark/>
          </w:tcPr>
          <w:p w14:paraId="1686E1BB" w14:textId="3331DED8"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3377" w:type="dxa"/>
            <w:shd w:val="clear" w:color="auto" w:fill="auto"/>
            <w:noWrap/>
            <w:vAlign w:val="center"/>
          </w:tcPr>
          <w:p w14:paraId="4384DAB8" w14:textId="77A707D3"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1. Ishođene građevinske dozvole</w:t>
            </w:r>
          </w:p>
          <w:p w14:paraId="506F05B5" w14:textId="3CCD3C06"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Započeo postupak javne nabave za radove i nadzor </w:t>
            </w:r>
          </w:p>
          <w:p w14:paraId="4F8E7FC6" w14:textId="1FCDDEAD"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Započeli radovi na modernizaciji 131 km željezničke pruge </w:t>
            </w:r>
          </w:p>
        </w:tc>
        <w:tc>
          <w:tcPr>
            <w:tcW w:w="898" w:type="dxa"/>
            <w:shd w:val="clear" w:color="auto" w:fill="auto"/>
            <w:noWrap/>
            <w:vAlign w:val="center"/>
            <w:hideMark/>
          </w:tcPr>
          <w:p w14:paraId="28C8BBA7" w14:textId="7EAF710F"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rFonts w:cs="Arial"/>
                <w:color w:val="000000"/>
                <w:sz w:val="16"/>
                <w:szCs w:val="16"/>
                <w:lang w:eastAsia="hr-HR"/>
              </w:rPr>
              <w:t xml:space="preserve">2022. – 2030. </w:t>
            </w:r>
          </w:p>
        </w:tc>
        <w:tc>
          <w:tcPr>
            <w:tcW w:w="1948" w:type="dxa"/>
            <w:vAlign w:val="center"/>
          </w:tcPr>
          <w:p w14:paraId="25FF2996" w14:textId="1E228AC5"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1. 3K/2024.</w:t>
            </w:r>
          </w:p>
          <w:p w14:paraId="4B4E9AA7" w14:textId="44EDA1A1"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2. 1K/2024.</w:t>
            </w:r>
          </w:p>
          <w:p w14:paraId="79FA0CE2" w14:textId="672CF77A" w:rsidR="00FD2E1F" w:rsidRPr="009C3FDE" w:rsidRDefault="00FD2E1F" w:rsidP="00FD2E1F">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hr-HR"/>
              </w:rPr>
            </w:pPr>
            <w:r w:rsidRPr="009C3FDE">
              <w:rPr>
                <w:sz w:val="16"/>
                <w:szCs w:val="16"/>
              </w:rPr>
              <w:t>3. 2K/2025.</w:t>
            </w:r>
          </w:p>
        </w:tc>
        <w:tc>
          <w:tcPr>
            <w:tcW w:w="1306" w:type="dxa"/>
            <w:shd w:val="clear" w:color="auto" w:fill="auto"/>
            <w:vAlign w:val="center"/>
          </w:tcPr>
          <w:p w14:paraId="385CAEF9" w14:textId="2F1C8C76"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500.000.000,00 </w:t>
            </w:r>
          </w:p>
        </w:tc>
        <w:tc>
          <w:tcPr>
            <w:tcW w:w="2108" w:type="dxa"/>
            <w:shd w:val="clear" w:color="auto" w:fill="auto"/>
            <w:noWrap/>
            <w:vAlign w:val="center"/>
            <w:hideMark/>
          </w:tcPr>
          <w:p w14:paraId="6A3AEDE8" w14:textId="67330574" w:rsidR="00FD2E1F" w:rsidRPr="009C3FDE" w:rsidRDefault="00FD2E1F" w:rsidP="00FD2E1F">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(3114) </w:t>
            </w:r>
          </w:p>
          <w:p w14:paraId="6ED639B3" w14:textId="77777777" w:rsidR="00FD2E1F" w:rsidRPr="009C3FDE" w:rsidRDefault="00FD2E1F"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T754048 Potpora u provedbi CEF projekata željezničkog sektora</w:t>
            </w:r>
            <w:r w:rsidR="009D6CD2" w:rsidRPr="009C3FDE">
              <w:rPr>
                <w:rFonts w:cs="Arial"/>
                <w:color w:val="000000"/>
                <w:sz w:val="14"/>
                <w:szCs w:val="14"/>
                <w:lang w:eastAsia="hr-HR"/>
              </w:rPr>
              <w:t xml:space="preserve"> </w:t>
            </w:r>
          </w:p>
          <w:p w14:paraId="37D3BEA6" w14:textId="18E08AF3" w:rsidR="009D6CD2" w:rsidRPr="009C3FDE" w:rsidRDefault="009D6CD2" w:rsidP="00FD2E1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CEF fond </w:t>
            </w:r>
          </w:p>
        </w:tc>
      </w:tr>
    </w:tbl>
    <w:p w14:paraId="1AAE1FD0" w14:textId="77777777" w:rsidR="00733818" w:rsidRPr="009C3FDE" w:rsidRDefault="00733818" w:rsidP="00CE5DF4">
      <w:pPr>
        <w:pStyle w:val="Tijeloteksta"/>
        <w:sectPr w:rsidR="00733818" w:rsidRPr="009C3FDE" w:rsidSect="00733818">
          <w:pgSz w:w="16838" w:h="11906" w:orient="landscape"/>
          <w:pgMar w:top="1440" w:right="1440" w:bottom="1440" w:left="1440" w:header="708" w:footer="259" w:gutter="0"/>
          <w:cols w:space="708"/>
          <w:docGrid w:linePitch="360"/>
        </w:sectPr>
      </w:pPr>
    </w:p>
    <w:p w14:paraId="35146254" w14:textId="3FFB2A26" w:rsidR="00F42EBD" w:rsidRPr="009C3FDE" w:rsidRDefault="00F42EBD" w:rsidP="00F42EBD">
      <w:pPr>
        <w:pStyle w:val="Naslov1"/>
      </w:pPr>
      <w:bookmarkStart w:id="126" w:name="_Toc122335536"/>
      <w:r w:rsidRPr="009C3FDE">
        <w:lastRenderedPageBreak/>
        <w:t>Indikativni financijski plan s prikazom financijskih pretpostavki za provedbu posebnih ciljeva i projekata od strateškog značaja</w:t>
      </w:r>
      <w:bookmarkEnd w:id="126"/>
      <w:r w:rsidRPr="009C3FDE">
        <w:t xml:space="preserve"> </w:t>
      </w:r>
    </w:p>
    <w:p w14:paraId="58F4C7BA" w14:textId="77777777" w:rsidR="00D63B82" w:rsidRPr="009C3FDE" w:rsidRDefault="00D63B82" w:rsidP="001631A2">
      <w:bookmarkStart w:id="127" w:name="_Hlk109481098"/>
    </w:p>
    <w:p w14:paraId="7DC4E3EE" w14:textId="3C59588C" w:rsidR="00671923" w:rsidRPr="009C3FDE" w:rsidRDefault="00671923" w:rsidP="00671923">
      <w:r w:rsidRPr="009C3FDE">
        <w:t xml:space="preserve">Sredstva za provedbu posebnih ciljeva utvrđenih u Nacionalnom planu procjenjuju se u iznosu </w:t>
      </w:r>
      <w:r w:rsidR="007357D4" w:rsidRPr="007357D4">
        <w:t>4.027.011.734,59</w:t>
      </w:r>
      <w:r w:rsidRPr="009C3FDE">
        <w:t xml:space="preserve"> eura, a od čega se sredstva planiraju kako slijedi:</w:t>
      </w:r>
    </w:p>
    <w:p w14:paraId="05691827" w14:textId="2146378F" w:rsidR="00671923" w:rsidRPr="009C3FDE" w:rsidRDefault="007357D4" w:rsidP="00671923">
      <w:pPr>
        <w:pStyle w:val="Odlomakpopisa"/>
        <w:numPr>
          <w:ilvl w:val="0"/>
          <w:numId w:val="60"/>
        </w:numPr>
      </w:pPr>
      <w:r w:rsidRPr="007357D4">
        <w:t>Nacionalni dio</w:t>
      </w:r>
      <w:r w:rsidR="00671923" w:rsidRPr="009C3FDE">
        <w:t xml:space="preserve"> </w:t>
      </w:r>
      <w:r w:rsidRPr="007357D4">
        <w:t>1.575.031.057,89</w:t>
      </w:r>
      <w:r w:rsidR="00671923" w:rsidRPr="009C3FDE">
        <w:t xml:space="preserve"> eura </w:t>
      </w:r>
    </w:p>
    <w:p w14:paraId="2BD038DB" w14:textId="43BBA8F7" w:rsidR="00671923" w:rsidRPr="009C3FDE" w:rsidRDefault="00671923" w:rsidP="00671923">
      <w:pPr>
        <w:pStyle w:val="Odlomakpopisa"/>
        <w:numPr>
          <w:ilvl w:val="0"/>
          <w:numId w:val="60"/>
        </w:numPr>
      </w:pPr>
      <w:r w:rsidRPr="009C3FDE">
        <w:t xml:space="preserve">EU fondovi </w:t>
      </w:r>
      <w:r w:rsidR="007357D4" w:rsidRPr="007357D4">
        <w:t>1.623.623.838,16</w:t>
      </w:r>
      <w:r w:rsidRPr="009C3FDE">
        <w:t xml:space="preserve"> eura</w:t>
      </w:r>
    </w:p>
    <w:p w14:paraId="6E21F53C" w14:textId="640E1424" w:rsidR="00671923" w:rsidRPr="009C3FDE" w:rsidRDefault="007357D4" w:rsidP="00671923">
      <w:pPr>
        <w:pStyle w:val="Odlomakpopisa"/>
        <w:numPr>
          <w:ilvl w:val="0"/>
          <w:numId w:val="60"/>
        </w:numPr>
      </w:pPr>
      <w:r w:rsidRPr="007357D4">
        <w:t>krediti upravitelja infrastrukture</w:t>
      </w:r>
      <w:r w:rsidR="00671923" w:rsidRPr="009C3FDE">
        <w:t xml:space="preserve"> </w:t>
      </w:r>
      <w:r w:rsidRPr="007357D4">
        <w:t>770.455.902,85</w:t>
      </w:r>
      <w:r>
        <w:t xml:space="preserve"> </w:t>
      </w:r>
      <w:r w:rsidR="00671923" w:rsidRPr="009C3FDE">
        <w:t>eura</w:t>
      </w:r>
    </w:p>
    <w:p w14:paraId="27C9EA2C" w14:textId="6EFF989C" w:rsidR="00671923" w:rsidRPr="009C3FDE" w:rsidRDefault="007357D4" w:rsidP="00671923">
      <w:pPr>
        <w:pStyle w:val="Odlomakpopisa"/>
        <w:numPr>
          <w:ilvl w:val="0"/>
          <w:numId w:val="60"/>
        </w:numPr>
      </w:pPr>
      <w:r w:rsidRPr="007357D4">
        <w:t>ostala sredstva upravitelja infrastrukture</w:t>
      </w:r>
      <w:r w:rsidR="00671923" w:rsidRPr="009C3FDE">
        <w:t xml:space="preserve"> </w:t>
      </w:r>
      <w:r w:rsidRPr="007357D4">
        <w:t>57.900.935,69</w:t>
      </w:r>
      <w:r w:rsidR="00671923" w:rsidRPr="009C3FDE">
        <w:t xml:space="preserve"> eur</w:t>
      </w:r>
      <w:r w:rsidR="00B54F85">
        <w:t>a</w:t>
      </w:r>
    </w:p>
    <w:p w14:paraId="082958B4" w14:textId="77777777" w:rsidR="00671923" w:rsidRPr="009C3FDE" w:rsidRDefault="00671923" w:rsidP="00671923"/>
    <w:bookmarkEnd w:id="127"/>
    <w:p w14:paraId="2AE7A539" w14:textId="77777777" w:rsidR="00671923" w:rsidRPr="009C3FDE" w:rsidRDefault="00671923" w:rsidP="00671923">
      <w:r w:rsidRPr="009C3FDE">
        <w:t xml:space="preserve">U državnom proračunu RH sredstva za provedbu posebnih ciljeva biti će planirana u Financijskom planu Ministarstva mora, prometa i infrastrukture, razdjel 065, u okviru sljedećih proračunskih programa: </w:t>
      </w:r>
    </w:p>
    <w:p w14:paraId="2C576C73" w14:textId="77777777" w:rsidR="00FD2E1F" w:rsidRPr="009C3FDE" w:rsidRDefault="00FD2E1F" w:rsidP="00671923">
      <w:pPr>
        <w:pStyle w:val="Odlomakpopisa"/>
        <w:numPr>
          <w:ilvl w:val="0"/>
          <w:numId w:val="61"/>
        </w:numPr>
      </w:pPr>
      <w:r w:rsidRPr="009C3FDE">
        <w:t xml:space="preserve">3111 – Priprema i provedba projekata sufinanciranih sredstvima fondova EU - 31 promet, prometna infrastruktura i komunikacije </w:t>
      </w:r>
    </w:p>
    <w:p w14:paraId="13BA46B7" w14:textId="1D137795" w:rsidR="00671923" w:rsidRPr="009C3FDE" w:rsidRDefault="00671923" w:rsidP="00671923">
      <w:pPr>
        <w:pStyle w:val="Odlomakpopisa"/>
        <w:numPr>
          <w:ilvl w:val="0"/>
          <w:numId w:val="61"/>
        </w:numPr>
      </w:pPr>
      <w:r w:rsidRPr="009C3FDE">
        <w:t xml:space="preserve">3114 – Izgradnja i održavanje željezničke infrastrukture – 31 promet, prometna infrastruktura i komunikacije </w:t>
      </w:r>
    </w:p>
    <w:p w14:paraId="25644D7C" w14:textId="77777777" w:rsidR="00FD2E1F" w:rsidRPr="009C3FDE" w:rsidRDefault="00FD2E1F" w:rsidP="00FD2E1F">
      <w:pPr>
        <w:pStyle w:val="Odlomakpopisa"/>
        <w:numPr>
          <w:ilvl w:val="0"/>
          <w:numId w:val="61"/>
        </w:numPr>
      </w:pPr>
      <w:r w:rsidRPr="009C3FDE">
        <w:t xml:space="preserve">3115 – Razvoj unutarnje plovidbe – 31 Promet, prometna infrastruktura i komunikacije </w:t>
      </w:r>
    </w:p>
    <w:p w14:paraId="29482D72" w14:textId="0EDF3E43" w:rsidR="00671923" w:rsidRPr="009C3FDE" w:rsidRDefault="00671923" w:rsidP="00FD2E1F">
      <w:pPr>
        <w:pStyle w:val="Odlomakpopisa"/>
        <w:numPr>
          <w:ilvl w:val="0"/>
          <w:numId w:val="61"/>
        </w:numPr>
      </w:pPr>
      <w:r w:rsidRPr="009C3FDE">
        <w:t>3116 – Razvoj sustava pomorskog prometa, pomorskog dobra i luka te zaštita okoliša od onečišćenja s pomorskih objekata – 31 Promet, prometna infrastruktura i komunikacije</w:t>
      </w:r>
      <w:r w:rsidR="00FD2E1F" w:rsidRPr="009C3FDE">
        <w:t xml:space="preserve"> </w:t>
      </w:r>
    </w:p>
    <w:p w14:paraId="2AFBC6CE" w14:textId="2D1B78E1" w:rsidR="00671923" w:rsidRPr="009C3FDE" w:rsidRDefault="00671923" w:rsidP="00FD2E1F">
      <w:pPr>
        <w:pStyle w:val="Odlomakpopisa"/>
        <w:numPr>
          <w:ilvl w:val="0"/>
          <w:numId w:val="61"/>
        </w:numPr>
      </w:pPr>
      <w:r w:rsidRPr="009C3FDE">
        <w:t>3118 – Razvoj i sigurnost kopnenog prometa – 31 promet, prometna infrastruktura i komunikacija.</w:t>
      </w:r>
    </w:p>
    <w:p w14:paraId="1806A208" w14:textId="72F456B2" w:rsidR="00671923" w:rsidRPr="009C3FDE" w:rsidRDefault="00671923" w:rsidP="00671923"/>
    <w:p w14:paraId="22AEEF84" w14:textId="486C6E68" w:rsidR="00731A0A" w:rsidRPr="009C3FDE" w:rsidRDefault="00731A0A" w:rsidP="00671923">
      <w:r w:rsidRPr="009C3FDE">
        <w:t>Osim gore navedenih, kao izvori financiranja koristit će se kreditna zaduženja u okviru javnog sektora i izvan javnog sektora i vlastita sredstva HŽI-a (Ostalo).</w:t>
      </w:r>
    </w:p>
    <w:p w14:paraId="5182D489" w14:textId="77777777" w:rsidR="00671923" w:rsidRPr="009C3FDE" w:rsidRDefault="00671923" w:rsidP="00671923">
      <w:pPr>
        <w:spacing w:before="240"/>
      </w:pPr>
      <w:r w:rsidRPr="009C3FDE">
        <w:t>U nastavku je prikazan indikativni financijski plan za provedbu posebnih ciljeva za cjelokupno razdoblje provedbe Nacionalnog plana zajedno sa izvorima financiranja.</w:t>
      </w:r>
    </w:p>
    <w:p w14:paraId="1C418161" w14:textId="77777777" w:rsidR="001631A2" w:rsidRPr="009C3FDE" w:rsidRDefault="001631A2" w:rsidP="001631A2"/>
    <w:p w14:paraId="6705E42B" w14:textId="35D2ED68" w:rsidR="00EE5770" w:rsidRPr="009C3FDE" w:rsidRDefault="00EE5770" w:rsidP="00671923">
      <w:pPr>
        <w:pStyle w:val="Tijeloteksta"/>
        <w:jc w:val="both"/>
      </w:pPr>
    </w:p>
    <w:p w14:paraId="675A3E51" w14:textId="77777777" w:rsidR="00EE5770" w:rsidRPr="009C3FDE" w:rsidRDefault="00EE5770" w:rsidP="00EE5770">
      <w:pPr>
        <w:sectPr w:rsidR="00EE5770" w:rsidRPr="009C3FDE" w:rsidSect="00733818">
          <w:pgSz w:w="11906" w:h="16838"/>
          <w:pgMar w:top="1440" w:right="1440" w:bottom="1440" w:left="1440" w:header="708" w:footer="259" w:gutter="0"/>
          <w:cols w:space="708"/>
          <w:docGrid w:linePitch="360"/>
        </w:sectPr>
      </w:pPr>
    </w:p>
    <w:p w14:paraId="70D1E4DA" w14:textId="11AD9B2E" w:rsidR="004F675E" w:rsidRPr="009C3FDE" w:rsidRDefault="005B2EA4" w:rsidP="00F55DB9">
      <w:pPr>
        <w:pStyle w:val="Tijeloteksta"/>
      </w:pPr>
      <w:bookmarkStart w:id="128" w:name="_Toc122523824"/>
      <w:r w:rsidRPr="009C3FDE">
        <w:lastRenderedPageBreak/>
        <w:t>T</w:t>
      </w:r>
      <w:r w:rsidR="004F675E" w:rsidRPr="009C3FDE">
        <w:t xml:space="preserve">ablica </w:t>
      </w:r>
      <w:r w:rsidR="004F675E" w:rsidRPr="009C3FDE">
        <w:fldChar w:fldCharType="begin"/>
      </w:r>
      <w:r w:rsidR="004F675E" w:rsidRPr="009C3FDE">
        <w:instrText xml:space="preserve"> SEQ Tablica \* ARABIC </w:instrText>
      </w:r>
      <w:r w:rsidR="004F675E" w:rsidRPr="009C3FDE">
        <w:fldChar w:fldCharType="separate"/>
      </w:r>
      <w:r w:rsidR="00C75BB5">
        <w:rPr>
          <w:noProof/>
        </w:rPr>
        <w:t>7</w:t>
      </w:r>
      <w:r w:rsidR="004F675E" w:rsidRPr="009C3FDE">
        <w:fldChar w:fldCharType="end"/>
      </w:r>
      <w:r w:rsidR="009F7528" w:rsidRPr="009C3FDE">
        <w:t>:</w:t>
      </w:r>
      <w:r w:rsidR="004F675E" w:rsidRPr="009C3FDE">
        <w:t xml:space="preserve"> Izvori financiranja (u €</w:t>
      </w:r>
      <w:r w:rsidR="004F675E" w:rsidRPr="009C3FDE">
        <w:rPr>
          <w:vertAlign w:val="superscript"/>
        </w:rPr>
        <w:footnoteReference w:id="15"/>
      </w:r>
      <w:r w:rsidR="004F675E" w:rsidRPr="009C3FDE">
        <w:t>)</w:t>
      </w:r>
      <w:bookmarkEnd w:id="128"/>
      <w:r w:rsidR="004F675E" w:rsidRPr="009C3FDE">
        <w:t xml:space="preserve"> </w:t>
      </w:r>
    </w:p>
    <w:tbl>
      <w:tblPr>
        <w:tblStyle w:val="Svijetlatablicareetke-isticanje1"/>
        <w:tblW w:w="13487" w:type="dxa"/>
        <w:jc w:val="center"/>
        <w:tblLook w:val="04A0" w:firstRow="1" w:lastRow="0" w:firstColumn="1" w:lastColumn="0" w:noHBand="0" w:noVBand="1"/>
      </w:tblPr>
      <w:tblGrid>
        <w:gridCol w:w="1266"/>
        <w:gridCol w:w="1190"/>
        <w:gridCol w:w="1190"/>
        <w:gridCol w:w="1190"/>
        <w:gridCol w:w="1250"/>
        <w:gridCol w:w="1190"/>
        <w:gridCol w:w="1219"/>
        <w:gridCol w:w="1276"/>
        <w:gridCol w:w="1190"/>
        <w:gridCol w:w="1220"/>
        <w:gridCol w:w="1306"/>
      </w:tblGrid>
      <w:tr w:rsidR="00E239E0" w:rsidRPr="009C3FDE" w14:paraId="4DB51BAC" w14:textId="77777777" w:rsidTr="00184A3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053B5CD1" w14:textId="4C57E113" w:rsidR="00E239E0" w:rsidRPr="009C3FDE" w:rsidRDefault="009F7528" w:rsidP="00E239E0">
            <w:pPr>
              <w:spacing w:line="240" w:lineRule="auto"/>
              <w:jc w:val="center"/>
              <w:rPr>
                <w:rFonts w:cs="Arial"/>
                <w:b w:val="0"/>
                <w:bCs w:val="0"/>
                <w:color w:val="000000"/>
                <w:sz w:val="14"/>
                <w:szCs w:val="14"/>
                <w:lang w:eastAsia="hr-HR"/>
              </w:rPr>
            </w:pPr>
            <w:r w:rsidRPr="009C3FDE">
              <w:rPr>
                <w:rFonts w:cs="Arial"/>
                <w:b w:val="0"/>
                <w:bCs w:val="0"/>
                <w:color w:val="000000"/>
                <w:sz w:val="14"/>
                <w:szCs w:val="14"/>
                <w:lang w:eastAsia="hr-HR"/>
              </w:rPr>
              <w:t>i</w:t>
            </w:r>
            <w:r w:rsidR="00E239E0" w:rsidRPr="009C3FDE">
              <w:rPr>
                <w:rFonts w:cs="Arial"/>
                <w:b w:val="0"/>
                <w:bCs w:val="0"/>
                <w:color w:val="000000"/>
                <w:sz w:val="14"/>
                <w:szCs w:val="14"/>
                <w:lang w:eastAsia="hr-HR"/>
              </w:rPr>
              <w:t>zvor</w:t>
            </w:r>
          </w:p>
        </w:tc>
        <w:tc>
          <w:tcPr>
            <w:tcW w:w="1190" w:type="dxa"/>
            <w:shd w:val="clear" w:color="auto" w:fill="F2F2F2" w:themeFill="background1" w:themeFillShade="F2"/>
            <w:noWrap/>
            <w:vAlign w:val="center"/>
            <w:hideMark/>
          </w:tcPr>
          <w:p w14:paraId="516475AC"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2022.</w:t>
            </w:r>
          </w:p>
        </w:tc>
        <w:tc>
          <w:tcPr>
            <w:tcW w:w="1190" w:type="dxa"/>
            <w:shd w:val="clear" w:color="auto" w:fill="F2F2F2" w:themeFill="background1" w:themeFillShade="F2"/>
            <w:noWrap/>
            <w:vAlign w:val="center"/>
            <w:hideMark/>
          </w:tcPr>
          <w:p w14:paraId="160326B9"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2023.</w:t>
            </w:r>
          </w:p>
        </w:tc>
        <w:tc>
          <w:tcPr>
            <w:tcW w:w="1190" w:type="dxa"/>
            <w:shd w:val="clear" w:color="auto" w:fill="F2F2F2" w:themeFill="background1" w:themeFillShade="F2"/>
            <w:noWrap/>
            <w:vAlign w:val="center"/>
            <w:hideMark/>
          </w:tcPr>
          <w:p w14:paraId="11F13584"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2024.</w:t>
            </w:r>
          </w:p>
        </w:tc>
        <w:tc>
          <w:tcPr>
            <w:tcW w:w="1250" w:type="dxa"/>
            <w:shd w:val="clear" w:color="auto" w:fill="F2F2F2" w:themeFill="background1" w:themeFillShade="F2"/>
            <w:noWrap/>
            <w:vAlign w:val="center"/>
            <w:hideMark/>
          </w:tcPr>
          <w:p w14:paraId="6D9EC62B"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2025.</w:t>
            </w:r>
          </w:p>
        </w:tc>
        <w:tc>
          <w:tcPr>
            <w:tcW w:w="1190" w:type="dxa"/>
            <w:shd w:val="clear" w:color="auto" w:fill="F2F2F2" w:themeFill="background1" w:themeFillShade="F2"/>
            <w:noWrap/>
            <w:vAlign w:val="center"/>
            <w:hideMark/>
          </w:tcPr>
          <w:p w14:paraId="7F2548D1"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2026.</w:t>
            </w:r>
          </w:p>
        </w:tc>
        <w:tc>
          <w:tcPr>
            <w:tcW w:w="1219" w:type="dxa"/>
            <w:shd w:val="clear" w:color="auto" w:fill="F2F2F2" w:themeFill="background1" w:themeFillShade="F2"/>
            <w:noWrap/>
            <w:vAlign w:val="center"/>
            <w:hideMark/>
          </w:tcPr>
          <w:p w14:paraId="54677B07"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2027.</w:t>
            </w:r>
          </w:p>
        </w:tc>
        <w:tc>
          <w:tcPr>
            <w:tcW w:w="1276" w:type="dxa"/>
            <w:shd w:val="clear" w:color="auto" w:fill="F2F2F2" w:themeFill="background1" w:themeFillShade="F2"/>
            <w:noWrap/>
            <w:vAlign w:val="center"/>
            <w:hideMark/>
          </w:tcPr>
          <w:p w14:paraId="20E7942F"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2028.</w:t>
            </w:r>
          </w:p>
        </w:tc>
        <w:tc>
          <w:tcPr>
            <w:tcW w:w="1190" w:type="dxa"/>
            <w:shd w:val="clear" w:color="auto" w:fill="F2F2F2" w:themeFill="background1" w:themeFillShade="F2"/>
            <w:noWrap/>
            <w:vAlign w:val="center"/>
            <w:hideMark/>
          </w:tcPr>
          <w:p w14:paraId="6F2CA457"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2029.</w:t>
            </w:r>
          </w:p>
        </w:tc>
        <w:tc>
          <w:tcPr>
            <w:tcW w:w="1220" w:type="dxa"/>
            <w:shd w:val="clear" w:color="auto" w:fill="F2F2F2" w:themeFill="background1" w:themeFillShade="F2"/>
            <w:noWrap/>
            <w:vAlign w:val="center"/>
            <w:hideMark/>
          </w:tcPr>
          <w:p w14:paraId="1EA99292" w14:textId="77777777" w:rsidR="00E239E0" w:rsidRPr="009C3FDE" w:rsidRDefault="00E239E0"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2030.</w:t>
            </w:r>
          </w:p>
        </w:tc>
        <w:tc>
          <w:tcPr>
            <w:tcW w:w="1306" w:type="dxa"/>
            <w:shd w:val="clear" w:color="auto" w:fill="F2F2F2" w:themeFill="background1" w:themeFillShade="F2"/>
            <w:noWrap/>
            <w:vAlign w:val="center"/>
            <w:hideMark/>
          </w:tcPr>
          <w:p w14:paraId="6A68B358" w14:textId="45D0704E" w:rsidR="00E239E0" w:rsidRPr="009C3FDE" w:rsidRDefault="005B2EA4" w:rsidP="00E239E0">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SVE</w:t>
            </w:r>
            <w:r w:rsidR="00E239E0" w:rsidRPr="009C3FDE">
              <w:rPr>
                <w:rFonts w:cs="Arial"/>
                <w:color w:val="000000"/>
                <w:sz w:val="14"/>
                <w:szCs w:val="14"/>
                <w:lang w:eastAsia="hr-HR"/>
              </w:rPr>
              <w:t>UKUPNO</w:t>
            </w:r>
          </w:p>
        </w:tc>
      </w:tr>
      <w:tr w:rsidR="00393158" w:rsidRPr="009C3FDE" w14:paraId="52EDD79C" w14:textId="77777777" w:rsidTr="00B825F4">
        <w:trPr>
          <w:trHeight w:val="505"/>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11BA8C8D" w14:textId="1767C340" w:rsidR="00393158" w:rsidRPr="009C3FDE" w:rsidRDefault="00393158" w:rsidP="00393158">
            <w:pPr>
              <w:spacing w:line="240" w:lineRule="auto"/>
              <w:jc w:val="left"/>
              <w:rPr>
                <w:rFonts w:cs="Arial"/>
                <w:color w:val="000000"/>
                <w:sz w:val="14"/>
                <w:szCs w:val="14"/>
                <w:lang w:eastAsia="hr-HR"/>
              </w:rPr>
            </w:pPr>
            <w:r>
              <w:rPr>
                <w:rFonts w:cs="Arial"/>
                <w:color w:val="000000"/>
                <w:sz w:val="14"/>
                <w:szCs w:val="14"/>
                <w:lang w:eastAsia="hr-HR"/>
              </w:rPr>
              <w:t xml:space="preserve">Nacionalni dio </w:t>
            </w:r>
          </w:p>
        </w:tc>
        <w:tc>
          <w:tcPr>
            <w:tcW w:w="1190" w:type="dxa"/>
            <w:noWrap/>
            <w:vAlign w:val="center"/>
          </w:tcPr>
          <w:p w14:paraId="3CAEB50B" w14:textId="6908C8D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186.744.655,78</w:t>
            </w:r>
          </w:p>
        </w:tc>
        <w:tc>
          <w:tcPr>
            <w:tcW w:w="1190" w:type="dxa"/>
            <w:noWrap/>
            <w:vAlign w:val="center"/>
          </w:tcPr>
          <w:p w14:paraId="15644D34" w14:textId="110CB40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165.586.891,23</w:t>
            </w:r>
          </w:p>
        </w:tc>
        <w:tc>
          <w:tcPr>
            <w:tcW w:w="1190" w:type="dxa"/>
            <w:noWrap/>
            <w:vAlign w:val="center"/>
          </w:tcPr>
          <w:p w14:paraId="43F26E13" w14:textId="2F620EB6"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151.970.933,70</w:t>
            </w:r>
          </w:p>
        </w:tc>
        <w:tc>
          <w:tcPr>
            <w:tcW w:w="1250" w:type="dxa"/>
            <w:noWrap/>
            <w:vAlign w:val="center"/>
          </w:tcPr>
          <w:p w14:paraId="4675B2DB" w14:textId="5FDB241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221.137.782,85</w:t>
            </w:r>
          </w:p>
        </w:tc>
        <w:tc>
          <w:tcPr>
            <w:tcW w:w="1190" w:type="dxa"/>
            <w:noWrap/>
            <w:vAlign w:val="center"/>
          </w:tcPr>
          <w:p w14:paraId="2C5B613D" w14:textId="7505A874"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263.505.690,48</w:t>
            </w:r>
          </w:p>
        </w:tc>
        <w:tc>
          <w:tcPr>
            <w:tcW w:w="1219" w:type="dxa"/>
            <w:noWrap/>
            <w:vAlign w:val="center"/>
          </w:tcPr>
          <w:p w14:paraId="48AE274B" w14:textId="751C5942"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175.285.063,71</w:t>
            </w:r>
          </w:p>
        </w:tc>
        <w:tc>
          <w:tcPr>
            <w:tcW w:w="1276" w:type="dxa"/>
            <w:noWrap/>
            <w:vAlign w:val="center"/>
          </w:tcPr>
          <w:p w14:paraId="5C2642AF" w14:textId="5B992133"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194.460.063,71</w:t>
            </w:r>
          </w:p>
        </w:tc>
        <w:tc>
          <w:tcPr>
            <w:tcW w:w="1190" w:type="dxa"/>
            <w:noWrap/>
            <w:vAlign w:val="center"/>
          </w:tcPr>
          <w:p w14:paraId="42D916A1" w14:textId="1C9B94D8"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136.210.063,71</w:t>
            </w:r>
          </w:p>
        </w:tc>
        <w:tc>
          <w:tcPr>
            <w:tcW w:w="1220" w:type="dxa"/>
            <w:noWrap/>
            <w:vAlign w:val="center"/>
          </w:tcPr>
          <w:p w14:paraId="1D45FD46" w14:textId="17A9EADA"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80.129.912,71</w:t>
            </w:r>
          </w:p>
        </w:tc>
        <w:tc>
          <w:tcPr>
            <w:tcW w:w="1306" w:type="dxa"/>
            <w:noWrap/>
            <w:vAlign w:val="center"/>
          </w:tcPr>
          <w:p w14:paraId="211237A7" w14:textId="6CA3728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1.575.031.057,89</w:t>
            </w:r>
          </w:p>
        </w:tc>
      </w:tr>
      <w:tr w:rsidR="00393158" w:rsidRPr="009C3FDE" w14:paraId="0A2DDDE4" w14:textId="77777777" w:rsidTr="00B825F4">
        <w:trPr>
          <w:trHeight w:val="434"/>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77555DA0" w14:textId="77777777" w:rsidR="00393158" w:rsidRPr="009C3FDE" w:rsidRDefault="00393158" w:rsidP="00393158">
            <w:pPr>
              <w:spacing w:line="240" w:lineRule="auto"/>
              <w:jc w:val="left"/>
              <w:rPr>
                <w:rFonts w:cs="Arial"/>
                <w:color w:val="000000"/>
                <w:sz w:val="14"/>
                <w:szCs w:val="14"/>
                <w:lang w:eastAsia="hr-HR"/>
              </w:rPr>
            </w:pPr>
            <w:r w:rsidRPr="009C3FDE">
              <w:rPr>
                <w:rFonts w:cs="Arial"/>
                <w:color w:val="000000"/>
                <w:sz w:val="14"/>
                <w:szCs w:val="14"/>
                <w:lang w:eastAsia="hr-HR"/>
              </w:rPr>
              <w:t>EU fondovi</w:t>
            </w:r>
          </w:p>
        </w:tc>
        <w:tc>
          <w:tcPr>
            <w:tcW w:w="1190" w:type="dxa"/>
            <w:noWrap/>
            <w:vAlign w:val="center"/>
          </w:tcPr>
          <w:p w14:paraId="20F5CA99" w14:textId="556C996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40.001.644,57</w:t>
            </w:r>
          </w:p>
        </w:tc>
        <w:tc>
          <w:tcPr>
            <w:tcW w:w="1190" w:type="dxa"/>
            <w:noWrap/>
            <w:vAlign w:val="center"/>
          </w:tcPr>
          <w:p w14:paraId="106A12A5" w14:textId="4244E1E6"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52.769.411,37</w:t>
            </w:r>
          </w:p>
        </w:tc>
        <w:tc>
          <w:tcPr>
            <w:tcW w:w="1190" w:type="dxa"/>
            <w:noWrap/>
            <w:vAlign w:val="center"/>
          </w:tcPr>
          <w:p w14:paraId="505A0D38" w14:textId="679B0F37"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123.004.048,05</w:t>
            </w:r>
          </w:p>
        </w:tc>
        <w:tc>
          <w:tcPr>
            <w:tcW w:w="1250" w:type="dxa"/>
            <w:noWrap/>
            <w:vAlign w:val="center"/>
          </w:tcPr>
          <w:p w14:paraId="29BA0FE9" w14:textId="42A3A8F1"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168.691.087,67</w:t>
            </w:r>
          </w:p>
        </w:tc>
        <w:tc>
          <w:tcPr>
            <w:tcW w:w="1190" w:type="dxa"/>
            <w:noWrap/>
            <w:vAlign w:val="center"/>
          </w:tcPr>
          <w:p w14:paraId="62012D11" w14:textId="1B94F7F9"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163.482.646,50</w:t>
            </w:r>
          </w:p>
        </w:tc>
        <w:tc>
          <w:tcPr>
            <w:tcW w:w="1219" w:type="dxa"/>
            <w:noWrap/>
            <w:vAlign w:val="center"/>
          </w:tcPr>
          <w:p w14:paraId="622AD3B1" w14:textId="3CF9DDCE"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280.925.000,00</w:t>
            </w:r>
          </w:p>
        </w:tc>
        <w:tc>
          <w:tcPr>
            <w:tcW w:w="1276" w:type="dxa"/>
            <w:noWrap/>
            <w:vAlign w:val="center"/>
          </w:tcPr>
          <w:p w14:paraId="20082A6F" w14:textId="58BEF336"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216.750.000,00</w:t>
            </w:r>
          </w:p>
        </w:tc>
        <w:tc>
          <w:tcPr>
            <w:tcW w:w="1190" w:type="dxa"/>
            <w:noWrap/>
            <w:vAlign w:val="center"/>
          </w:tcPr>
          <w:p w14:paraId="7450A4D6" w14:textId="3085547B"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255.000.000,00</w:t>
            </w:r>
          </w:p>
        </w:tc>
        <w:tc>
          <w:tcPr>
            <w:tcW w:w="1220" w:type="dxa"/>
            <w:noWrap/>
            <w:vAlign w:val="center"/>
          </w:tcPr>
          <w:p w14:paraId="54D08EA4" w14:textId="0606C1D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323.000.000,00</w:t>
            </w:r>
          </w:p>
        </w:tc>
        <w:tc>
          <w:tcPr>
            <w:tcW w:w="1306" w:type="dxa"/>
            <w:noWrap/>
            <w:vAlign w:val="center"/>
          </w:tcPr>
          <w:p w14:paraId="5FFD0ECE" w14:textId="4C45F4D8"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1.623.623.838,16</w:t>
            </w:r>
          </w:p>
        </w:tc>
      </w:tr>
      <w:tr w:rsidR="00393158" w:rsidRPr="009C3FDE" w14:paraId="57DB1ED1" w14:textId="77777777" w:rsidTr="00393158">
        <w:trPr>
          <w:trHeight w:val="411"/>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2B4A8383" w14:textId="32CFB7B2" w:rsidR="00393158" w:rsidRPr="009C3FDE" w:rsidRDefault="00393158" w:rsidP="00393158">
            <w:pPr>
              <w:spacing w:line="240" w:lineRule="auto"/>
              <w:jc w:val="left"/>
              <w:rPr>
                <w:rFonts w:cs="Arial"/>
                <w:color w:val="000000"/>
                <w:sz w:val="14"/>
                <w:szCs w:val="14"/>
                <w:lang w:eastAsia="hr-HR"/>
              </w:rPr>
            </w:pPr>
            <w:r w:rsidRPr="009C3FDE">
              <w:rPr>
                <w:rFonts w:cs="Arial"/>
                <w:color w:val="000000"/>
                <w:sz w:val="14"/>
                <w:szCs w:val="14"/>
                <w:lang w:eastAsia="hr-HR"/>
              </w:rPr>
              <w:t xml:space="preserve">krediti </w:t>
            </w:r>
            <w:r w:rsidR="004E38B9">
              <w:rPr>
                <w:rFonts w:cs="Arial"/>
                <w:color w:val="000000"/>
                <w:sz w:val="14"/>
                <w:szCs w:val="14"/>
                <w:lang w:eastAsia="hr-HR"/>
              </w:rPr>
              <w:t xml:space="preserve">upravitelja infrastrukture </w:t>
            </w:r>
          </w:p>
        </w:tc>
        <w:tc>
          <w:tcPr>
            <w:tcW w:w="1190" w:type="dxa"/>
            <w:noWrap/>
            <w:vAlign w:val="center"/>
          </w:tcPr>
          <w:p w14:paraId="64A40624" w14:textId="32CEE9B9"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190" w:type="dxa"/>
            <w:noWrap/>
            <w:vAlign w:val="center"/>
          </w:tcPr>
          <w:p w14:paraId="038C6CD9" w14:textId="46E91D39"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190" w:type="dxa"/>
            <w:noWrap/>
            <w:vAlign w:val="center"/>
          </w:tcPr>
          <w:p w14:paraId="3D38652C" w14:textId="7812E454"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250" w:type="dxa"/>
            <w:noWrap/>
            <w:vAlign w:val="center"/>
          </w:tcPr>
          <w:p w14:paraId="378E267F" w14:textId="07CE5571"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190" w:type="dxa"/>
            <w:noWrap/>
            <w:vAlign w:val="center"/>
          </w:tcPr>
          <w:p w14:paraId="6367A3FC" w14:textId="11B08B52"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219" w:type="dxa"/>
            <w:noWrap/>
            <w:vAlign w:val="center"/>
          </w:tcPr>
          <w:p w14:paraId="1A0AF030" w14:textId="3CDD9644"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276" w:type="dxa"/>
            <w:noWrap/>
            <w:vAlign w:val="center"/>
          </w:tcPr>
          <w:p w14:paraId="30AD1BA8" w14:textId="1BDA818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190" w:type="dxa"/>
            <w:noWrap/>
            <w:vAlign w:val="center"/>
          </w:tcPr>
          <w:p w14:paraId="7C0ADB09" w14:textId="28A6DA54"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220" w:type="dxa"/>
            <w:noWrap/>
            <w:vAlign w:val="center"/>
          </w:tcPr>
          <w:p w14:paraId="4781F4C3" w14:textId="24127F4A"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306" w:type="dxa"/>
            <w:noWrap/>
            <w:vAlign w:val="center"/>
          </w:tcPr>
          <w:p w14:paraId="5F97A67E" w14:textId="74AA0B41"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770.455.902,85</w:t>
            </w:r>
          </w:p>
        </w:tc>
      </w:tr>
      <w:tr w:rsidR="00393158" w:rsidRPr="009C3FDE" w14:paraId="1903DBD8" w14:textId="77777777" w:rsidTr="00393158">
        <w:trPr>
          <w:trHeight w:val="417"/>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2BE21134" w14:textId="5ECFE33E" w:rsidR="00393158" w:rsidRPr="009C3FDE" w:rsidRDefault="004E38B9" w:rsidP="00393158">
            <w:pPr>
              <w:spacing w:line="240" w:lineRule="auto"/>
              <w:jc w:val="left"/>
              <w:rPr>
                <w:rFonts w:cs="Arial"/>
                <w:color w:val="000000"/>
                <w:sz w:val="14"/>
                <w:szCs w:val="14"/>
                <w:lang w:eastAsia="hr-HR"/>
              </w:rPr>
            </w:pPr>
            <w:r w:rsidRPr="004E38B9">
              <w:rPr>
                <w:rFonts w:cs="Arial"/>
                <w:color w:val="000000"/>
                <w:sz w:val="14"/>
                <w:szCs w:val="14"/>
                <w:lang w:eastAsia="hr-HR"/>
              </w:rPr>
              <w:t>ostala sredstva upravitelja infrastrukture</w:t>
            </w:r>
          </w:p>
        </w:tc>
        <w:tc>
          <w:tcPr>
            <w:tcW w:w="1190" w:type="dxa"/>
            <w:noWrap/>
            <w:vAlign w:val="center"/>
          </w:tcPr>
          <w:p w14:paraId="1ABABD0D" w14:textId="3A7EA07E"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8.011.414,16</w:t>
            </w:r>
          </w:p>
        </w:tc>
        <w:tc>
          <w:tcPr>
            <w:tcW w:w="1190" w:type="dxa"/>
            <w:noWrap/>
            <w:vAlign w:val="center"/>
          </w:tcPr>
          <w:p w14:paraId="08F3684E" w14:textId="26DFE08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19.230.074,99</w:t>
            </w:r>
          </w:p>
        </w:tc>
        <w:tc>
          <w:tcPr>
            <w:tcW w:w="1190" w:type="dxa"/>
            <w:noWrap/>
            <w:vAlign w:val="center"/>
          </w:tcPr>
          <w:p w14:paraId="7CF51DDF" w14:textId="75B69F2B"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18.003.848,96</w:t>
            </w:r>
          </w:p>
        </w:tc>
        <w:tc>
          <w:tcPr>
            <w:tcW w:w="1250" w:type="dxa"/>
            <w:noWrap/>
            <w:vAlign w:val="center"/>
          </w:tcPr>
          <w:p w14:paraId="6287F44A" w14:textId="7A0530ED"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1.758.577,21</w:t>
            </w:r>
          </w:p>
        </w:tc>
        <w:tc>
          <w:tcPr>
            <w:tcW w:w="1190" w:type="dxa"/>
            <w:noWrap/>
            <w:vAlign w:val="center"/>
          </w:tcPr>
          <w:p w14:paraId="14B39387" w14:textId="3432DB20"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2.097.020,37</w:t>
            </w:r>
          </w:p>
        </w:tc>
        <w:tc>
          <w:tcPr>
            <w:tcW w:w="1219" w:type="dxa"/>
            <w:noWrap/>
            <w:vAlign w:val="center"/>
          </w:tcPr>
          <w:p w14:paraId="482F50F3" w14:textId="1E0D2B2D"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2.200.000,00</w:t>
            </w:r>
          </w:p>
        </w:tc>
        <w:tc>
          <w:tcPr>
            <w:tcW w:w="1276" w:type="dxa"/>
            <w:noWrap/>
            <w:vAlign w:val="center"/>
          </w:tcPr>
          <w:p w14:paraId="5A4148E0" w14:textId="7A3E1AE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2.200.000,00</w:t>
            </w:r>
          </w:p>
        </w:tc>
        <w:tc>
          <w:tcPr>
            <w:tcW w:w="1190" w:type="dxa"/>
            <w:noWrap/>
            <w:vAlign w:val="center"/>
          </w:tcPr>
          <w:p w14:paraId="1595A7F9" w14:textId="3B9C4EDE"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2.200.000,00</w:t>
            </w:r>
          </w:p>
        </w:tc>
        <w:tc>
          <w:tcPr>
            <w:tcW w:w="1220" w:type="dxa"/>
            <w:noWrap/>
            <w:vAlign w:val="center"/>
          </w:tcPr>
          <w:p w14:paraId="2959B2D5" w14:textId="768A60DA"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2.200.000,00</w:t>
            </w:r>
          </w:p>
        </w:tc>
        <w:tc>
          <w:tcPr>
            <w:tcW w:w="1306" w:type="dxa"/>
            <w:noWrap/>
            <w:vAlign w:val="center"/>
          </w:tcPr>
          <w:p w14:paraId="712E51C5" w14:textId="35B292F7"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57.900.935,69</w:t>
            </w:r>
          </w:p>
        </w:tc>
      </w:tr>
      <w:tr w:rsidR="00393158" w:rsidRPr="009C3FDE" w14:paraId="16485F5E" w14:textId="77777777" w:rsidTr="00B825F4">
        <w:trPr>
          <w:trHeight w:val="422"/>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2F2F2" w:themeFill="background1" w:themeFillShade="F2"/>
            <w:noWrap/>
            <w:vAlign w:val="center"/>
            <w:hideMark/>
          </w:tcPr>
          <w:p w14:paraId="0DFCE7E1" w14:textId="2772C4CC" w:rsidR="00393158" w:rsidRPr="009C3FDE" w:rsidRDefault="00393158" w:rsidP="00393158">
            <w:pPr>
              <w:spacing w:line="240" w:lineRule="auto"/>
              <w:jc w:val="left"/>
              <w:rPr>
                <w:rFonts w:cs="Arial"/>
                <w:color w:val="000000"/>
                <w:sz w:val="14"/>
                <w:szCs w:val="14"/>
                <w:lang w:eastAsia="hr-HR"/>
              </w:rPr>
            </w:pPr>
            <w:r w:rsidRPr="009C3FDE">
              <w:rPr>
                <w:rFonts w:cs="Arial"/>
                <w:color w:val="000000"/>
                <w:sz w:val="14"/>
                <w:szCs w:val="14"/>
                <w:lang w:eastAsia="hr-HR"/>
              </w:rPr>
              <w:t>UKUPNO PO GODINI</w:t>
            </w:r>
          </w:p>
        </w:tc>
        <w:tc>
          <w:tcPr>
            <w:tcW w:w="1190" w:type="dxa"/>
            <w:noWrap/>
            <w:vAlign w:val="center"/>
          </w:tcPr>
          <w:p w14:paraId="3A586D4B" w14:textId="1EBCECAB"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320.363.925,94</w:t>
            </w:r>
          </w:p>
        </w:tc>
        <w:tc>
          <w:tcPr>
            <w:tcW w:w="1190" w:type="dxa"/>
            <w:noWrap/>
            <w:vAlign w:val="center"/>
          </w:tcPr>
          <w:p w14:paraId="6D65A5D1" w14:textId="50D014EB"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323.192.589,02</w:t>
            </w:r>
          </w:p>
        </w:tc>
        <w:tc>
          <w:tcPr>
            <w:tcW w:w="1190" w:type="dxa"/>
            <w:noWrap/>
            <w:vAlign w:val="center"/>
          </w:tcPr>
          <w:p w14:paraId="6F973F61" w14:textId="59BF4912"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378.585.042,14</w:t>
            </w:r>
          </w:p>
        </w:tc>
        <w:tc>
          <w:tcPr>
            <w:tcW w:w="1250" w:type="dxa"/>
            <w:noWrap/>
            <w:vAlign w:val="center"/>
          </w:tcPr>
          <w:p w14:paraId="18676134" w14:textId="1A631F3E"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477.193.659,16</w:t>
            </w:r>
          </w:p>
        </w:tc>
        <w:tc>
          <w:tcPr>
            <w:tcW w:w="1190" w:type="dxa"/>
            <w:noWrap/>
            <w:vAlign w:val="center"/>
          </w:tcPr>
          <w:p w14:paraId="5108D032" w14:textId="67B24FFC"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514.691.568,78</w:t>
            </w:r>
          </w:p>
        </w:tc>
        <w:tc>
          <w:tcPr>
            <w:tcW w:w="1219" w:type="dxa"/>
            <w:noWrap/>
            <w:vAlign w:val="center"/>
          </w:tcPr>
          <w:p w14:paraId="5A27F2DE" w14:textId="3EB354C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544.016.275,14</w:t>
            </w:r>
          </w:p>
        </w:tc>
        <w:tc>
          <w:tcPr>
            <w:tcW w:w="1276" w:type="dxa"/>
            <w:noWrap/>
            <w:vAlign w:val="center"/>
          </w:tcPr>
          <w:p w14:paraId="499D0D48" w14:textId="00C95003"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499.016.275,14</w:t>
            </w:r>
          </w:p>
        </w:tc>
        <w:tc>
          <w:tcPr>
            <w:tcW w:w="1190" w:type="dxa"/>
            <w:noWrap/>
            <w:vAlign w:val="center"/>
          </w:tcPr>
          <w:p w14:paraId="29136CCF" w14:textId="460F2927"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479.016.275,14</w:t>
            </w:r>
          </w:p>
        </w:tc>
        <w:tc>
          <w:tcPr>
            <w:tcW w:w="1220" w:type="dxa"/>
            <w:noWrap/>
            <w:vAlign w:val="center"/>
          </w:tcPr>
          <w:p w14:paraId="6941F905" w14:textId="4EAAA17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490.936.124,14</w:t>
            </w:r>
          </w:p>
        </w:tc>
        <w:tc>
          <w:tcPr>
            <w:tcW w:w="1306" w:type="dxa"/>
            <w:noWrap/>
            <w:vAlign w:val="center"/>
          </w:tcPr>
          <w:p w14:paraId="22FB1B05" w14:textId="030272C3"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4.027.011.734,59</w:t>
            </w:r>
          </w:p>
        </w:tc>
      </w:tr>
    </w:tbl>
    <w:p w14:paraId="3FB2717B" w14:textId="77777777" w:rsidR="004F675E" w:rsidRPr="009C3FDE" w:rsidRDefault="004F675E" w:rsidP="00494A41">
      <w:pPr>
        <w:pStyle w:val="Tijeloteksta"/>
      </w:pPr>
    </w:p>
    <w:p w14:paraId="128FD04F" w14:textId="77777777" w:rsidR="00494A41" w:rsidRPr="009C3FDE" w:rsidRDefault="00494A41">
      <w:pPr>
        <w:spacing w:line="240" w:lineRule="auto"/>
        <w:jc w:val="left"/>
        <w:sectPr w:rsidR="00494A41" w:rsidRPr="009C3FDE" w:rsidSect="004F675E">
          <w:pgSz w:w="16838" w:h="11906" w:orient="landscape" w:code="9"/>
          <w:pgMar w:top="1440" w:right="1440" w:bottom="1440" w:left="1440" w:header="709" w:footer="261" w:gutter="0"/>
          <w:cols w:space="708"/>
          <w:docGrid w:linePitch="360"/>
        </w:sectPr>
      </w:pPr>
    </w:p>
    <w:p w14:paraId="6A0FCBF9" w14:textId="6EB62B99" w:rsidR="00817609" w:rsidRPr="009C3FDE" w:rsidRDefault="00817609" w:rsidP="00817609">
      <w:pPr>
        <w:pStyle w:val="Naslov1"/>
      </w:pPr>
      <w:bookmarkStart w:id="129" w:name="_Ref115680147"/>
      <w:bookmarkStart w:id="130" w:name="_Toc122335537"/>
      <w:r w:rsidRPr="009C3FDE">
        <w:lastRenderedPageBreak/>
        <w:t>Okvir za praćenje i vrednovanje</w:t>
      </w:r>
      <w:bookmarkEnd w:id="129"/>
      <w:bookmarkEnd w:id="130"/>
    </w:p>
    <w:p w14:paraId="530DE646" w14:textId="4BA88642" w:rsidR="00817609" w:rsidRPr="009C3FDE" w:rsidRDefault="00817609" w:rsidP="00817609"/>
    <w:p w14:paraId="46957A1B" w14:textId="33BD8D61" w:rsidR="0055475A" w:rsidRPr="009C3FDE" w:rsidRDefault="0055475A" w:rsidP="0055475A">
      <w:pPr>
        <w:rPr>
          <w:rFonts w:eastAsiaTheme="minorHAnsi"/>
          <w:lang w:eastAsia="en-US"/>
        </w:rPr>
      </w:pPr>
      <w:bookmarkStart w:id="131" w:name="_Hlk115964933"/>
      <w:r w:rsidRPr="009C3FDE">
        <w:rPr>
          <w:rFonts w:eastAsiaTheme="minorHAnsi"/>
          <w:lang w:eastAsia="en-US"/>
        </w:rPr>
        <w:t>Praćenje i vrednovanje Nacionalnog plana</w:t>
      </w:r>
      <w:r w:rsidRPr="009C3FDE">
        <w:t xml:space="preserve"> razvoja željezničke infrastrukture za razdoblje do 2030. godine</w:t>
      </w:r>
      <w:r w:rsidRPr="009C3FDE">
        <w:rPr>
          <w:rFonts w:eastAsiaTheme="minorHAnsi"/>
          <w:lang w:eastAsia="en-US"/>
        </w:rPr>
        <w:t xml:space="preserve"> provodit će se u skladu sa zakonodavnim okvirom sustava strateškog planiranja i upravljanja razvojem Republike Hrvatske, odnosno Zakonom o sustavu strateškog planiranja i upravljanja razvojem Republike Hrvatske (NN 123/2017) i Uredbom o smjernicama za izradu akata strateškog planiranja od nacionalnog značaja i od značaja za jedinice lokalne i područne (regionalne) samouprave (NN 89/2018).</w:t>
      </w:r>
    </w:p>
    <w:p w14:paraId="6F7A3745" w14:textId="575AD810" w:rsidR="0055475A" w:rsidRPr="009C3FDE" w:rsidRDefault="0055475A" w:rsidP="0055475A">
      <w:pPr>
        <w:rPr>
          <w:rFonts w:eastAsiaTheme="minorHAnsi"/>
          <w:lang w:eastAsia="en-US"/>
        </w:rPr>
      </w:pPr>
      <w:r w:rsidRPr="009C3FDE">
        <w:rPr>
          <w:rFonts w:eastAsiaTheme="minorHAnsi"/>
          <w:lang w:eastAsia="en-US"/>
        </w:rPr>
        <w:t xml:space="preserve">Rokovi i postupci praćenja i izvještavanja o provedbi akata strateškog </w:t>
      </w:r>
      <w:r w:rsidR="009F7528" w:rsidRPr="009C3FDE">
        <w:rPr>
          <w:rFonts w:eastAsiaTheme="minorHAnsi"/>
          <w:lang w:eastAsia="en-US"/>
        </w:rPr>
        <w:t xml:space="preserve">planiranja </w:t>
      </w:r>
      <w:r w:rsidRPr="009C3FDE">
        <w:rPr>
          <w:rFonts w:eastAsiaTheme="minorHAnsi"/>
          <w:lang w:eastAsia="en-US"/>
        </w:rPr>
        <w:t>propisani su Pravilnikom o rokovima i postupcima praćenja i izvještavanja o provedbi akata strateškog planiranja od nacionalnog značaja i od značaja za jedinice lokalne i područne (regionalne) samouprave (NN 6/19).</w:t>
      </w:r>
    </w:p>
    <w:p w14:paraId="3EA74DA0" w14:textId="76937D0C" w:rsidR="0055475A" w:rsidRPr="009C3FDE" w:rsidRDefault="0055475A" w:rsidP="0055475A">
      <w:pPr>
        <w:rPr>
          <w:rFonts w:eastAsiaTheme="minorHAnsi"/>
          <w:lang w:eastAsia="en-US"/>
        </w:rPr>
      </w:pPr>
      <w:r w:rsidRPr="009C3FDE">
        <w:rPr>
          <w:rFonts w:eastAsiaTheme="minorHAnsi"/>
          <w:lang w:eastAsia="en-US"/>
        </w:rPr>
        <w:t>Kriteriji i standardi provedbe postupka vrednovanja akata strateškog planiranja propisani su Pravilnikom o provedbi postupka vrednovanja (</w:t>
      </w:r>
      <w:r w:rsidR="008D6D59" w:rsidRPr="009C3FDE">
        <w:rPr>
          <w:rFonts w:eastAsiaTheme="minorHAnsi"/>
          <w:lang w:eastAsia="en-US"/>
        </w:rPr>
        <w:t xml:space="preserve">NN </w:t>
      </w:r>
      <w:r w:rsidRPr="009C3FDE">
        <w:rPr>
          <w:rFonts w:eastAsiaTheme="minorHAnsi"/>
          <w:lang w:eastAsia="en-US"/>
        </w:rPr>
        <w:t>66/19).</w:t>
      </w:r>
    </w:p>
    <w:bookmarkEnd w:id="131"/>
    <w:p w14:paraId="0F4DE407" w14:textId="77777777" w:rsidR="00144313" w:rsidRPr="009C3FDE" w:rsidRDefault="00144313" w:rsidP="00144313"/>
    <w:p w14:paraId="3A31ACF8" w14:textId="7BDA7DEE" w:rsidR="00144313" w:rsidRPr="009C3FDE" w:rsidRDefault="00144313" w:rsidP="003E678B">
      <w:pPr>
        <w:pStyle w:val="Naslov2"/>
      </w:pPr>
      <w:bookmarkStart w:id="132" w:name="_Toc122335538"/>
      <w:r w:rsidRPr="009C3FDE">
        <w:t xml:space="preserve">Praćenje i </w:t>
      </w:r>
      <w:r w:rsidR="00865093" w:rsidRPr="009C3FDE">
        <w:t>izvješćivanje</w:t>
      </w:r>
      <w:bookmarkEnd w:id="132"/>
    </w:p>
    <w:p w14:paraId="1EC58A6D" w14:textId="77777777" w:rsidR="00144313" w:rsidRPr="009C3FDE" w:rsidRDefault="00144313" w:rsidP="00144313"/>
    <w:p w14:paraId="3CD0F7A1" w14:textId="6514C061" w:rsidR="00DE40F1" w:rsidRPr="009C3FDE" w:rsidRDefault="00DE40F1" w:rsidP="00DE40F1">
      <w:pPr>
        <w:rPr>
          <w:rFonts w:eastAsiaTheme="minorHAnsi"/>
          <w:lang w:eastAsia="en-US"/>
        </w:rPr>
      </w:pPr>
      <w:r w:rsidRPr="009C3FDE">
        <w:rPr>
          <w:rFonts w:eastAsiaTheme="minorHAnsi"/>
          <w:lang w:eastAsia="en-US"/>
        </w:rPr>
        <w:t>Provedba Nacionalnog plana prati</w:t>
      </w:r>
      <w:r w:rsidR="002410AA" w:rsidRPr="009C3FDE">
        <w:rPr>
          <w:rFonts w:eastAsiaTheme="minorHAnsi"/>
          <w:lang w:eastAsia="en-US"/>
        </w:rPr>
        <w:t>t će</w:t>
      </w:r>
      <w:r w:rsidRPr="009C3FDE">
        <w:rPr>
          <w:rFonts w:eastAsiaTheme="minorHAnsi"/>
          <w:lang w:eastAsia="en-US"/>
        </w:rPr>
        <w:t xml:space="preserve"> se</w:t>
      </w:r>
      <w:r w:rsidR="002410AA" w:rsidRPr="009C3FDE">
        <w:rPr>
          <w:rFonts w:eastAsiaTheme="minorHAnsi"/>
          <w:lang w:eastAsia="en-US"/>
        </w:rPr>
        <w:t xml:space="preserve"> </w:t>
      </w:r>
      <w:r w:rsidRPr="009C3FDE">
        <w:rPr>
          <w:rFonts w:eastAsiaTheme="minorHAnsi"/>
          <w:lang w:eastAsia="en-US"/>
        </w:rPr>
        <w:t xml:space="preserve">prikupljanjem podataka o ostvarenju pokazatelja uspješnosti i praćenjem uspješnosti provedbe </w:t>
      </w:r>
      <w:r w:rsidR="002410AA" w:rsidRPr="009C3FDE">
        <w:rPr>
          <w:rFonts w:eastAsiaTheme="minorHAnsi"/>
          <w:lang w:eastAsia="en-US"/>
        </w:rPr>
        <w:t xml:space="preserve">posebnih </w:t>
      </w:r>
      <w:r w:rsidRPr="009C3FDE">
        <w:rPr>
          <w:rFonts w:eastAsiaTheme="minorHAnsi"/>
          <w:lang w:eastAsia="en-US"/>
        </w:rPr>
        <w:t xml:space="preserve">ciljeva. </w:t>
      </w:r>
    </w:p>
    <w:p w14:paraId="37B8B76D" w14:textId="7EDAF630" w:rsidR="00DE40F1" w:rsidRPr="009C3FDE" w:rsidRDefault="007918A8" w:rsidP="00DE40F1">
      <w:pPr>
        <w:rPr>
          <w:rFonts w:eastAsiaTheme="minorHAnsi"/>
          <w:lang w:eastAsia="en-US"/>
        </w:rPr>
      </w:pPr>
      <w:r w:rsidRPr="009C3FDE">
        <w:rPr>
          <w:rFonts w:eastAsiaTheme="minorHAnsi"/>
          <w:lang w:eastAsia="en-US"/>
        </w:rPr>
        <w:t>Za praćenje o</w:t>
      </w:r>
      <w:r w:rsidR="00DE40F1" w:rsidRPr="009C3FDE">
        <w:rPr>
          <w:rFonts w:eastAsiaTheme="minorHAnsi"/>
          <w:lang w:eastAsia="en-US"/>
        </w:rPr>
        <w:t xml:space="preserve">stvarenja pokazatelja uspješnosti </w:t>
      </w:r>
      <w:r w:rsidRPr="009C3FDE">
        <w:rPr>
          <w:rFonts w:eastAsiaTheme="minorHAnsi"/>
          <w:lang w:eastAsia="en-US"/>
        </w:rPr>
        <w:t>osigurat će se</w:t>
      </w:r>
      <w:r w:rsidR="00DE40F1" w:rsidRPr="009C3FDE">
        <w:rPr>
          <w:rFonts w:eastAsiaTheme="minorHAnsi"/>
          <w:lang w:eastAsia="en-US"/>
        </w:rPr>
        <w:t xml:space="preserve"> sustavn</w:t>
      </w:r>
      <w:r w:rsidRPr="009C3FDE">
        <w:rPr>
          <w:rFonts w:eastAsiaTheme="minorHAnsi"/>
          <w:lang w:eastAsia="en-US"/>
        </w:rPr>
        <w:t>o</w:t>
      </w:r>
      <w:r w:rsidR="00DE40F1" w:rsidRPr="009C3FDE">
        <w:rPr>
          <w:rFonts w:eastAsiaTheme="minorHAnsi"/>
          <w:lang w:eastAsia="en-US"/>
        </w:rPr>
        <w:t xml:space="preserve"> prikupljanje podataka iz </w:t>
      </w:r>
      <w:r w:rsidRPr="009C3FDE">
        <w:rPr>
          <w:rFonts w:eastAsiaTheme="minorHAnsi"/>
          <w:lang w:eastAsia="en-US"/>
        </w:rPr>
        <w:t>utvrđenih</w:t>
      </w:r>
      <w:r w:rsidR="00DE40F1" w:rsidRPr="009C3FDE">
        <w:rPr>
          <w:rFonts w:eastAsiaTheme="minorHAnsi"/>
          <w:lang w:eastAsia="en-US"/>
        </w:rPr>
        <w:t xml:space="preserve"> izvora </w:t>
      </w:r>
      <w:r w:rsidRPr="009C3FDE">
        <w:rPr>
          <w:rFonts w:eastAsiaTheme="minorHAnsi"/>
          <w:lang w:eastAsia="en-US"/>
        </w:rPr>
        <w:t xml:space="preserve">podataka </w:t>
      </w:r>
      <w:r w:rsidR="00DE40F1" w:rsidRPr="009C3FDE">
        <w:rPr>
          <w:rFonts w:eastAsiaTheme="minorHAnsi"/>
          <w:lang w:eastAsia="en-US"/>
        </w:rPr>
        <w:t xml:space="preserve">te </w:t>
      </w:r>
      <w:r w:rsidRPr="009C3FDE">
        <w:rPr>
          <w:rFonts w:eastAsiaTheme="minorHAnsi"/>
          <w:lang w:eastAsia="en-US"/>
        </w:rPr>
        <w:t xml:space="preserve">će se </w:t>
      </w:r>
      <w:r w:rsidR="00DE40F1" w:rsidRPr="009C3FDE">
        <w:rPr>
          <w:rFonts w:eastAsiaTheme="minorHAnsi"/>
          <w:lang w:eastAsia="en-US"/>
        </w:rPr>
        <w:t>anali</w:t>
      </w:r>
      <w:r w:rsidRPr="009C3FDE">
        <w:rPr>
          <w:rFonts w:eastAsiaTheme="minorHAnsi"/>
          <w:lang w:eastAsia="en-US"/>
        </w:rPr>
        <w:t>zirati</w:t>
      </w:r>
      <w:r w:rsidR="00DE40F1" w:rsidRPr="009C3FDE">
        <w:rPr>
          <w:rFonts w:eastAsiaTheme="minorHAnsi"/>
          <w:lang w:eastAsia="en-US"/>
        </w:rPr>
        <w:t xml:space="preserve"> i uspore</w:t>
      </w:r>
      <w:r w:rsidRPr="009C3FDE">
        <w:rPr>
          <w:rFonts w:eastAsiaTheme="minorHAnsi"/>
          <w:lang w:eastAsia="en-US"/>
        </w:rPr>
        <w:t>đivati njihove ostvarene vrijednosti</w:t>
      </w:r>
      <w:r w:rsidR="00DE40F1" w:rsidRPr="009C3FDE">
        <w:rPr>
          <w:rFonts w:eastAsiaTheme="minorHAnsi"/>
          <w:lang w:eastAsia="en-US"/>
        </w:rPr>
        <w:t xml:space="preserve">. </w:t>
      </w:r>
    </w:p>
    <w:p w14:paraId="34C2CF01" w14:textId="77CEF4E3" w:rsidR="0055475A" w:rsidRPr="009C3FDE" w:rsidRDefault="0055475A" w:rsidP="0055475A">
      <w:pPr>
        <w:rPr>
          <w:rFonts w:eastAsiaTheme="minorHAnsi"/>
          <w:lang w:eastAsia="en-US"/>
        </w:rPr>
      </w:pPr>
      <w:r w:rsidRPr="009C3FDE">
        <w:rPr>
          <w:rFonts w:eastAsiaTheme="minorHAnsi"/>
          <w:lang w:eastAsia="en-US"/>
        </w:rPr>
        <w:t xml:space="preserve">Za potrebe praćenja provedbe Nacionalnog plana zaduženo je Ministarstvo mora, prometa i infrastrukture – Uprava za željezničku infrastrukturu i promet. Službenici </w:t>
      </w:r>
      <w:r w:rsidR="007918A8" w:rsidRPr="009C3FDE">
        <w:rPr>
          <w:rFonts w:eastAsiaTheme="minorHAnsi"/>
          <w:lang w:eastAsia="en-US"/>
        </w:rPr>
        <w:t>Uprave za željezničku infrastrukturu bit</w:t>
      </w:r>
      <w:r w:rsidR="009F7528" w:rsidRPr="009C3FDE">
        <w:rPr>
          <w:rFonts w:eastAsiaTheme="minorHAnsi"/>
          <w:lang w:eastAsia="en-US"/>
        </w:rPr>
        <w:t xml:space="preserve"> će</w:t>
      </w:r>
      <w:r w:rsidR="007918A8" w:rsidRPr="009C3FDE">
        <w:rPr>
          <w:rFonts w:eastAsiaTheme="minorHAnsi"/>
          <w:lang w:eastAsia="en-US"/>
        </w:rPr>
        <w:t xml:space="preserve"> </w:t>
      </w:r>
      <w:r w:rsidRPr="009C3FDE">
        <w:rPr>
          <w:rFonts w:eastAsiaTheme="minorHAnsi"/>
          <w:lang w:eastAsia="en-US"/>
        </w:rPr>
        <w:t xml:space="preserve">imenovani za potrebe praćenja provedbe </w:t>
      </w:r>
      <w:r w:rsidR="007918A8" w:rsidRPr="009C3FDE">
        <w:rPr>
          <w:rFonts w:eastAsiaTheme="minorHAnsi"/>
          <w:lang w:eastAsia="en-US"/>
        </w:rPr>
        <w:t xml:space="preserve">posebnih </w:t>
      </w:r>
      <w:r w:rsidRPr="009C3FDE">
        <w:rPr>
          <w:rFonts w:eastAsiaTheme="minorHAnsi"/>
          <w:lang w:eastAsia="en-US"/>
        </w:rPr>
        <w:t>ciljeva utvrđenih u Nacionalnom planu</w:t>
      </w:r>
      <w:r w:rsidR="007918A8" w:rsidRPr="009C3FDE">
        <w:rPr>
          <w:rFonts w:eastAsiaTheme="minorHAnsi"/>
          <w:lang w:eastAsia="en-US"/>
        </w:rPr>
        <w:t>.</w:t>
      </w:r>
      <w:r w:rsidRPr="009C3FDE">
        <w:rPr>
          <w:rFonts w:eastAsiaTheme="minorHAnsi"/>
          <w:lang w:eastAsia="en-US"/>
        </w:rPr>
        <w:t xml:space="preserve"> </w:t>
      </w:r>
      <w:r w:rsidR="007918A8" w:rsidRPr="009C3FDE">
        <w:rPr>
          <w:rFonts w:eastAsiaTheme="minorHAnsi"/>
          <w:lang w:eastAsia="en-US"/>
        </w:rPr>
        <w:t>Kako bi se utvrdili uzroci eventualnih odstupanja od planiranih postignuća i dogovorili mogući koraci i rokovi za rješavanje uočenih problema u provedbi</w:t>
      </w:r>
      <w:r w:rsidR="009F7528" w:rsidRPr="009C3FDE">
        <w:rPr>
          <w:rFonts w:eastAsiaTheme="minorHAnsi"/>
          <w:lang w:eastAsia="en-US"/>
        </w:rPr>
        <w:t>,</w:t>
      </w:r>
      <w:r w:rsidR="007918A8" w:rsidRPr="009C3FDE">
        <w:rPr>
          <w:rFonts w:eastAsiaTheme="minorHAnsi"/>
          <w:lang w:eastAsia="en-US"/>
        </w:rPr>
        <w:t xml:space="preserve"> </w:t>
      </w:r>
      <w:r w:rsidRPr="009C3FDE">
        <w:rPr>
          <w:rFonts w:eastAsiaTheme="minorHAnsi"/>
          <w:lang w:eastAsia="en-US"/>
        </w:rPr>
        <w:t xml:space="preserve">organizirat će </w:t>
      </w:r>
      <w:r w:rsidR="007918A8" w:rsidRPr="009C3FDE">
        <w:rPr>
          <w:rFonts w:eastAsiaTheme="minorHAnsi"/>
          <w:lang w:eastAsia="en-US"/>
        </w:rPr>
        <w:t xml:space="preserve">se redovni </w:t>
      </w:r>
      <w:r w:rsidRPr="009C3FDE">
        <w:rPr>
          <w:rFonts w:eastAsiaTheme="minorHAnsi"/>
          <w:lang w:eastAsia="en-US"/>
        </w:rPr>
        <w:t>sastan</w:t>
      </w:r>
      <w:r w:rsidR="007918A8" w:rsidRPr="009C3FDE">
        <w:rPr>
          <w:rFonts w:eastAsiaTheme="minorHAnsi"/>
          <w:lang w:eastAsia="en-US"/>
        </w:rPr>
        <w:t>ci</w:t>
      </w:r>
      <w:r w:rsidRPr="009C3FDE">
        <w:rPr>
          <w:rFonts w:eastAsiaTheme="minorHAnsi"/>
          <w:lang w:eastAsia="en-US"/>
        </w:rPr>
        <w:t xml:space="preserve"> </w:t>
      </w:r>
      <w:r w:rsidR="007918A8" w:rsidRPr="009C3FDE">
        <w:rPr>
          <w:rFonts w:eastAsiaTheme="minorHAnsi"/>
          <w:lang w:eastAsia="en-US"/>
        </w:rPr>
        <w:t xml:space="preserve">službenika zaduženih za praćenje provedbe Nacionalnog plana </w:t>
      </w:r>
      <w:r w:rsidRPr="009C3FDE">
        <w:rPr>
          <w:rFonts w:eastAsiaTheme="minorHAnsi"/>
          <w:lang w:eastAsia="en-US"/>
        </w:rPr>
        <w:t>s predstavnicima nositelja provedbe.</w:t>
      </w:r>
    </w:p>
    <w:p w14:paraId="308C1EE6" w14:textId="56C752BC" w:rsidR="0055475A" w:rsidRPr="009C3FDE" w:rsidRDefault="0055475A" w:rsidP="0055475A">
      <w:pPr>
        <w:rPr>
          <w:rFonts w:eastAsiaTheme="minorHAnsi"/>
          <w:lang w:eastAsia="en-US"/>
        </w:rPr>
      </w:pPr>
      <w:r w:rsidRPr="009C3FDE">
        <w:rPr>
          <w:rFonts w:eastAsiaTheme="minorHAnsi"/>
          <w:lang w:eastAsia="en-US"/>
        </w:rPr>
        <w:t>Uprava za željezničku infrastrukturu i promet</w:t>
      </w:r>
      <w:r w:rsidRPr="009C3FDE">
        <w:t xml:space="preserve"> </w:t>
      </w:r>
      <w:r w:rsidR="009F7528" w:rsidRPr="009C3FDE">
        <w:t xml:space="preserve">izvješćivat </w:t>
      </w:r>
      <w:r w:rsidRPr="009C3FDE">
        <w:t xml:space="preserve">će </w:t>
      </w:r>
      <w:r w:rsidR="007918A8" w:rsidRPr="009C3FDE">
        <w:t>K</w:t>
      </w:r>
      <w:r w:rsidRPr="009C3FDE">
        <w:t>oordinatora za strateško planiranje</w:t>
      </w:r>
      <w:r w:rsidR="007918A8" w:rsidRPr="009C3FDE">
        <w:t xml:space="preserve"> u Ministarstvu mora</w:t>
      </w:r>
      <w:r w:rsidRPr="009C3FDE">
        <w:t>,</w:t>
      </w:r>
      <w:r w:rsidR="007918A8" w:rsidRPr="009C3FDE">
        <w:t xml:space="preserve"> prometa i infrastrukture,</w:t>
      </w:r>
      <w:r w:rsidRPr="009C3FDE">
        <w:t xml:space="preserve"> odnosno Koordinacijsko tijelo za sustav strateškog planiranja i upravljanja razvojem Republike Hrvatske o provedbi Nacionalnog plana u skladu s propisima koji uređuju sustav strateškog planiranja i upravljanja razvojem Republike Hrvatske.</w:t>
      </w:r>
    </w:p>
    <w:p w14:paraId="0A8A269D" w14:textId="7C208692" w:rsidR="0055475A" w:rsidRPr="009C3FDE" w:rsidRDefault="0055475A" w:rsidP="0055475A">
      <w:pPr>
        <w:rPr>
          <w:rFonts w:eastAsiaTheme="minorHAnsi"/>
          <w:lang w:eastAsia="en-US"/>
        </w:rPr>
      </w:pPr>
      <w:r w:rsidRPr="009C3FDE">
        <w:rPr>
          <w:rFonts w:eastAsiaTheme="minorHAnsi"/>
          <w:lang w:eastAsia="en-US"/>
        </w:rPr>
        <w:t>Godišnj</w:t>
      </w:r>
      <w:r w:rsidR="007918A8" w:rsidRPr="009C3FDE">
        <w:rPr>
          <w:rFonts w:eastAsiaTheme="minorHAnsi"/>
          <w:lang w:eastAsia="en-US"/>
        </w:rPr>
        <w:t>e</w:t>
      </w:r>
      <w:r w:rsidRPr="009C3FDE">
        <w:rPr>
          <w:rFonts w:eastAsiaTheme="minorHAnsi"/>
          <w:lang w:eastAsia="en-US"/>
        </w:rPr>
        <w:t xml:space="preserve"> izvješć</w:t>
      </w:r>
      <w:r w:rsidR="007918A8" w:rsidRPr="009C3FDE">
        <w:rPr>
          <w:rFonts w:eastAsiaTheme="minorHAnsi"/>
          <w:lang w:eastAsia="en-US"/>
        </w:rPr>
        <w:t xml:space="preserve">e </w:t>
      </w:r>
      <w:r w:rsidRPr="009C3FDE">
        <w:rPr>
          <w:rFonts w:eastAsiaTheme="minorHAnsi"/>
          <w:lang w:eastAsia="en-US"/>
        </w:rPr>
        <w:t xml:space="preserve">o provedbi </w:t>
      </w:r>
      <w:r w:rsidR="008D6D59" w:rsidRPr="009C3FDE">
        <w:rPr>
          <w:rFonts w:eastAsiaTheme="minorHAnsi"/>
          <w:lang w:eastAsia="en-US"/>
        </w:rPr>
        <w:t>Nacionalnog plana</w:t>
      </w:r>
      <w:r w:rsidR="007918A8" w:rsidRPr="009C3FDE">
        <w:t xml:space="preserve"> javno </w:t>
      </w:r>
      <w:r w:rsidR="009F7528" w:rsidRPr="009C3FDE">
        <w:t xml:space="preserve">će se </w:t>
      </w:r>
      <w:r w:rsidRPr="009C3FDE">
        <w:rPr>
          <w:rFonts w:eastAsiaTheme="minorHAnsi"/>
          <w:lang w:eastAsia="en-US"/>
        </w:rPr>
        <w:t>objavljivat</w:t>
      </w:r>
      <w:r w:rsidR="007918A8" w:rsidRPr="009C3FDE">
        <w:rPr>
          <w:rFonts w:eastAsiaTheme="minorHAnsi"/>
          <w:lang w:eastAsia="en-US"/>
        </w:rPr>
        <w:t>i</w:t>
      </w:r>
      <w:r w:rsidRPr="009C3FDE">
        <w:rPr>
          <w:rFonts w:eastAsiaTheme="minorHAnsi"/>
          <w:lang w:eastAsia="en-US"/>
        </w:rPr>
        <w:t xml:space="preserve"> na mrežnim stranicama Ministarstva mora, prometa i infrastrukture</w:t>
      </w:r>
      <w:r w:rsidR="007918A8" w:rsidRPr="009C3FDE">
        <w:rPr>
          <w:rFonts w:eastAsiaTheme="minorHAnsi"/>
          <w:lang w:eastAsia="en-US"/>
        </w:rPr>
        <w:t xml:space="preserve"> u skladu s propisanim rokovima</w:t>
      </w:r>
      <w:r w:rsidRPr="009C3FDE">
        <w:rPr>
          <w:rFonts w:eastAsiaTheme="minorHAnsi"/>
          <w:lang w:eastAsia="en-US"/>
        </w:rPr>
        <w:t>.</w:t>
      </w:r>
    </w:p>
    <w:p w14:paraId="5F92CC35" w14:textId="77777777" w:rsidR="00144313" w:rsidRPr="009C3FDE" w:rsidRDefault="00144313" w:rsidP="00144313"/>
    <w:p w14:paraId="3C5C75B6" w14:textId="77777777" w:rsidR="00DE40F1" w:rsidRPr="009C3FDE" w:rsidRDefault="00DE40F1">
      <w:pPr>
        <w:spacing w:line="240" w:lineRule="auto"/>
        <w:jc w:val="left"/>
        <w:rPr>
          <w:b/>
          <w:i/>
          <w:color w:val="00338D"/>
          <w:sz w:val="24"/>
        </w:rPr>
      </w:pPr>
      <w:r w:rsidRPr="009C3FDE">
        <w:br w:type="page"/>
      </w:r>
    </w:p>
    <w:p w14:paraId="1DB0FE40" w14:textId="3AF7BCD2" w:rsidR="00144313" w:rsidRPr="009C3FDE" w:rsidRDefault="00144313" w:rsidP="003E678B">
      <w:pPr>
        <w:pStyle w:val="Naslov2"/>
      </w:pPr>
      <w:bookmarkStart w:id="133" w:name="_Toc122335539"/>
      <w:r w:rsidRPr="009C3FDE">
        <w:lastRenderedPageBreak/>
        <w:t>Vrednovanje</w:t>
      </w:r>
      <w:bookmarkEnd w:id="133"/>
      <w:r w:rsidRPr="009C3FDE">
        <w:t xml:space="preserve"> </w:t>
      </w:r>
    </w:p>
    <w:p w14:paraId="25DEA158" w14:textId="7F09E885" w:rsidR="0021152C" w:rsidRPr="009C3FDE" w:rsidRDefault="0021152C" w:rsidP="00144313"/>
    <w:p w14:paraId="44CE5735" w14:textId="319A0B55" w:rsidR="0055475A" w:rsidRPr="009C3FDE" w:rsidRDefault="0055475A" w:rsidP="0055475A">
      <w:r w:rsidRPr="009C3FDE">
        <w:t>Vrednovanje je sastavni dio procesa strateškog planiranja koji izravno utječe na unapr</w:t>
      </w:r>
      <w:r w:rsidR="009F7528" w:rsidRPr="009C3FDE">
        <w:t>j</w:t>
      </w:r>
      <w:r w:rsidRPr="009C3FDE">
        <w:t>eđenje učinkovitosti i djelotvornosti provedbe akata strateškog planiranja, odnosno procjenu učinaka provedbe javne politike. Postupak vrednovanja Nacionalnog plana temeljit će se na načelima strateškog planiranja i upravljanja razvojem, a provest će se u skladu s odredbama Pravilnika o provedbi postupka vrednovanja.</w:t>
      </w:r>
    </w:p>
    <w:p w14:paraId="3AF46F76" w14:textId="322B12F1" w:rsidR="0055475A" w:rsidRPr="009C3FDE" w:rsidRDefault="0055475A" w:rsidP="0055475A">
      <w:r w:rsidRPr="009C3FDE">
        <w:t xml:space="preserve">Za potrebe </w:t>
      </w:r>
      <w:r w:rsidR="00C659E2" w:rsidRPr="009C3FDE">
        <w:t xml:space="preserve">osiguravanja </w:t>
      </w:r>
      <w:r w:rsidRPr="009C3FDE">
        <w:t xml:space="preserve">učinkovite provedbe Nacionalnog plana, planirana je provedba postupka </w:t>
      </w:r>
      <w:r w:rsidR="002410AA" w:rsidRPr="009C3FDE">
        <w:t xml:space="preserve">vrednovanja tijekom provedbe (srednjoročnog vrednovanja) </w:t>
      </w:r>
      <w:r w:rsidRPr="009C3FDE">
        <w:t xml:space="preserve">i </w:t>
      </w:r>
      <w:r w:rsidR="002410AA" w:rsidRPr="009C3FDE">
        <w:t xml:space="preserve">postupak vrednovanja </w:t>
      </w:r>
      <w:r w:rsidRPr="009C3FDE">
        <w:t>nak</w:t>
      </w:r>
      <w:r w:rsidR="002410AA" w:rsidRPr="009C3FDE">
        <w:t>o</w:t>
      </w:r>
      <w:r w:rsidRPr="009C3FDE">
        <w:t>n</w:t>
      </w:r>
      <w:r w:rsidR="002410AA" w:rsidRPr="009C3FDE">
        <w:t xml:space="preserve"> provedbe (nakn</w:t>
      </w:r>
      <w:r w:rsidRPr="009C3FDE">
        <w:t>adnog vrednovanja</w:t>
      </w:r>
      <w:r w:rsidR="002410AA" w:rsidRPr="009C3FDE">
        <w:t>)</w:t>
      </w:r>
      <w:r w:rsidRPr="009C3FDE">
        <w:t>.</w:t>
      </w:r>
    </w:p>
    <w:p w14:paraId="4E64C839" w14:textId="45DA78F8" w:rsidR="0055475A" w:rsidRPr="009C3FDE" w:rsidRDefault="0055475A" w:rsidP="0055475A">
      <w:r w:rsidRPr="009C3FDE">
        <w:t xml:space="preserve">Srednjoročnim vrednovanjem, odnosno vrednovanjem tijekom provedbe, koje je planirano po završetku provedbe prvog Akcijskog plana za provedbu Nacionalnog plana, </w:t>
      </w:r>
      <w:r w:rsidR="00C659E2" w:rsidRPr="009C3FDE">
        <w:rPr>
          <w:b/>
          <w:bCs/>
        </w:rPr>
        <w:t>u četvrtom</w:t>
      </w:r>
      <w:r w:rsidRPr="009C3FDE">
        <w:rPr>
          <w:b/>
          <w:bCs/>
        </w:rPr>
        <w:t xml:space="preserve"> kvartalu 202</w:t>
      </w:r>
      <w:r w:rsidR="00C659E2" w:rsidRPr="009C3FDE">
        <w:rPr>
          <w:b/>
          <w:bCs/>
        </w:rPr>
        <w:t>4</w:t>
      </w:r>
      <w:r w:rsidRPr="009C3FDE">
        <w:rPr>
          <w:b/>
          <w:bCs/>
        </w:rPr>
        <w:t>. godine</w:t>
      </w:r>
      <w:r w:rsidRPr="009C3FDE">
        <w:t>, utvrdit će se napredak u postizanju posebnih ciljeva te dati preporuke za otklanjanje svih uočenih smetnji i prepreka u provedbi uključujući i prijedloge promjena ili nadopune Nacionalnog plana. Nalazi provedenog postupka srednjoročnog vrednovanja bit će iskorišteni prilikom izrade drugog Akcijskog plana za provedbu Nacionalnog plana.</w:t>
      </w:r>
    </w:p>
    <w:p w14:paraId="0B62220E" w14:textId="6A6586F6" w:rsidR="0055475A" w:rsidRPr="009C3FDE" w:rsidRDefault="0055475A" w:rsidP="0055475A">
      <w:r w:rsidRPr="009C3FDE">
        <w:t xml:space="preserve">Naknadnim vrednovanjem, vrednovanjem nakon provedbe, utvrdit će se stupanj ostvarenja ciljeva, ocijeniti cjelokupni razvojni učinak provedbe Nacionalnog plana te osigurati preporuke za daljnje procese strateškog planiranja. Postupak naknadnog vrednovanja provest će se tijekom </w:t>
      </w:r>
      <w:r w:rsidR="00AF43D9" w:rsidRPr="009C3FDE">
        <w:t>2031</w:t>
      </w:r>
      <w:r w:rsidRPr="009C3FDE">
        <w:t xml:space="preserve">. godine, a rezultati provedenih vrednovanja bit će temelj za reviziju javnih politika u području razvoja željezničkog sustava te daljnje procese strateškog planiranja u razdoblju nakon </w:t>
      </w:r>
      <w:r w:rsidR="00AF43D9" w:rsidRPr="009C3FDE">
        <w:t>2030</w:t>
      </w:r>
      <w:r w:rsidRPr="009C3FDE">
        <w:t>. godine.</w:t>
      </w:r>
    </w:p>
    <w:p w14:paraId="4D5B5B67" w14:textId="77777777" w:rsidR="0055475A" w:rsidRPr="009C3FDE" w:rsidRDefault="0055475A" w:rsidP="00144313"/>
    <w:p w14:paraId="55687DAB" w14:textId="24A9FB8A" w:rsidR="00817609" w:rsidRPr="009C3FDE" w:rsidRDefault="00817609">
      <w:pPr>
        <w:spacing w:line="240" w:lineRule="auto"/>
        <w:jc w:val="left"/>
      </w:pPr>
      <w:r w:rsidRPr="009C3FDE">
        <w:br w:type="page"/>
      </w:r>
    </w:p>
    <w:p w14:paraId="150A98F0" w14:textId="77777777" w:rsidR="00EF27CD" w:rsidRPr="009C3FDE" w:rsidRDefault="00EF27CD" w:rsidP="00EF27CD">
      <w:pPr>
        <w:pStyle w:val="Naslov1"/>
        <w:tabs>
          <w:tab w:val="clear" w:pos="4384"/>
          <w:tab w:val="num" w:pos="0"/>
        </w:tabs>
        <w:ind w:left="0" w:firstLine="0"/>
      </w:pPr>
      <w:bookmarkStart w:id="134" w:name="_Toc115695072"/>
      <w:bookmarkStart w:id="135" w:name="_Toc122335540"/>
      <w:bookmarkStart w:id="136" w:name="_Ref115353363"/>
      <w:bookmarkStart w:id="137" w:name="_Ref115680159"/>
      <w:r w:rsidRPr="009C3FDE">
        <w:lastRenderedPageBreak/>
        <w:t>Osvrt na utjecaj Nacionalnog plana na okoliš</w:t>
      </w:r>
      <w:bookmarkEnd w:id="134"/>
      <w:bookmarkEnd w:id="135"/>
      <w:r w:rsidRPr="009C3FDE">
        <w:t xml:space="preserve"> </w:t>
      </w:r>
    </w:p>
    <w:p w14:paraId="5299EB34" w14:textId="36787AC0" w:rsidR="00EF27CD" w:rsidRPr="009C3FDE" w:rsidRDefault="00EF27CD" w:rsidP="00EF27CD">
      <w:r w:rsidRPr="009C3FDE">
        <w:t>Strategijom prometnog razvoja Republike Hrvatske za razdoblje od 2017. do 2030.</w:t>
      </w:r>
      <w:r w:rsidR="009F7528" w:rsidRPr="009C3FDE">
        <w:t xml:space="preserve"> </w:t>
      </w:r>
      <w:r w:rsidRPr="009C3FDE">
        <w:t>g</w:t>
      </w:r>
      <w:r w:rsidR="009F7528" w:rsidRPr="009C3FDE">
        <w:t>odine</w:t>
      </w:r>
      <w:r w:rsidRPr="009C3FDE">
        <w:t xml:space="preserve"> za koju je provedena strateška procjena utjecaja u sklopu koje je bila i glavna ocjena prihvatljivosti za ekološku mrežu, definira</w:t>
      </w:r>
      <w:r w:rsidR="009F7528" w:rsidRPr="009C3FDE">
        <w:t>ju se</w:t>
      </w:r>
      <w:r w:rsidRPr="009C3FDE">
        <w:t xml:space="preserve"> specifičn</w:t>
      </w:r>
      <w:r w:rsidR="009F7528" w:rsidRPr="009C3FDE">
        <w:t>i</w:t>
      </w:r>
      <w:r w:rsidRPr="009C3FDE">
        <w:t xml:space="preserve"> ciljev</w:t>
      </w:r>
      <w:r w:rsidR="009F7528" w:rsidRPr="009C3FDE">
        <w:t>i</w:t>
      </w:r>
      <w:r w:rsidRPr="009C3FDE">
        <w:t xml:space="preserve"> za željeznički sektor:</w:t>
      </w:r>
    </w:p>
    <w:p w14:paraId="75E116AF" w14:textId="30E78941" w:rsidR="00EF27CD" w:rsidRPr="009C3FDE" w:rsidRDefault="00EF27CD" w:rsidP="00EF1C4F">
      <w:pPr>
        <w:pStyle w:val="Odlomakpopisa"/>
        <w:numPr>
          <w:ilvl w:val="0"/>
          <w:numId w:val="57"/>
        </w:numPr>
      </w:pPr>
      <w:r w:rsidRPr="009C3FDE">
        <w:t xml:space="preserve">SC1 – Unaprijediti koridore željezničkog teretnog prometa iz </w:t>
      </w:r>
      <w:r w:rsidR="009F7528" w:rsidRPr="009C3FDE">
        <w:t>L</w:t>
      </w:r>
      <w:r w:rsidRPr="009C3FDE">
        <w:t xml:space="preserve">uke Rijeka prema tržištima s najvećim potencijalom za luku (Mađarskoj, BiH, Slovačkoj, Italiji, južnoj Poljskoj i Srbiji) </w:t>
      </w:r>
    </w:p>
    <w:p w14:paraId="57302DE3" w14:textId="77777777" w:rsidR="00EF27CD" w:rsidRPr="009C3FDE" w:rsidRDefault="00EF27CD" w:rsidP="00EF1C4F">
      <w:pPr>
        <w:pStyle w:val="Odlomakpopisa"/>
        <w:numPr>
          <w:ilvl w:val="0"/>
          <w:numId w:val="57"/>
        </w:numPr>
      </w:pPr>
      <w:r w:rsidRPr="009C3FDE">
        <w:t xml:space="preserve">SC2 – Kvalitetnije koristiti hrvatski željeznički sustav u većim hrvatskim aglomeracijama (Zagreb, Rijeka, Split, Varaždin, Osijek) te unutar i između funkcionalnih regija (podregija) </w:t>
      </w:r>
    </w:p>
    <w:p w14:paraId="6E5D301C" w14:textId="55CC3350" w:rsidR="00EF27CD" w:rsidRPr="009C3FDE" w:rsidRDefault="00EF27CD" w:rsidP="00EF1C4F">
      <w:pPr>
        <w:pStyle w:val="Odlomakpopisa"/>
        <w:numPr>
          <w:ilvl w:val="0"/>
          <w:numId w:val="57"/>
        </w:numPr>
      </w:pPr>
      <w:r w:rsidRPr="009C3FDE">
        <w:t>SC3 – Poboljšati razinu usluge željezničkog voznog parka i njegov</w:t>
      </w:r>
      <w:r w:rsidR="009F7528" w:rsidRPr="009C3FDE">
        <w:t>a</w:t>
      </w:r>
      <w:r w:rsidRPr="009C3FDE">
        <w:t xml:space="preserve"> utjecaja na okoliš</w:t>
      </w:r>
    </w:p>
    <w:p w14:paraId="080B896D" w14:textId="77777777" w:rsidR="00EF27CD" w:rsidRPr="009C3FDE" w:rsidRDefault="00EF27CD" w:rsidP="00EF1C4F">
      <w:pPr>
        <w:pStyle w:val="Odlomakpopisa"/>
        <w:numPr>
          <w:ilvl w:val="0"/>
          <w:numId w:val="57"/>
        </w:numPr>
      </w:pPr>
      <w:r w:rsidRPr="009C3FDE">
        <w:t xml:space="preserve">SC4 – Bolje integrirati željeznički sustav u sustave lokalnog prometa (sigurnost i zaštita na stanicama, veze s drugim oblicima prijevoza itd.) </w:t>
      </w:r>
    </w:p>
    <w:p w14:paraId="3DA3D9C3" w14:textId="77777777" w:rsidR="00EF27CD" w:rsidRPr="009C3FDE" w:rsidRDefault="00EF27CD" w:rsidP="00EF1C4F">
      <w:pPr>
        <w:pStyle w:val="Odlomakpopisa"/>
        <w:numPr>
          <w:ilvl w:val="0"/>
          <w:numId w:val="57"/>
        </w:numPr>
      </w:pPr>
      <w:r w:rsidRPr="009C3FDE">
        <w:t xml:space="preserve">SC5 – Povećati sigurnost na željezničko-cestovnim prijelazima </w:t>
      </w:r>
    </w:p>
    <w:p w14:paraId="51E5EC66" w14:textId="77777777" w:rsidR="00EF27CD" w:rsidRPr="009C3FDE" w:rsidRDefault="00EF27CD" w:rsidP="00EF1C4F">
      <w:pPr>
        <w:pStyle w:val="Odlomakpopisa"/>
        <w:numPr>
          <w:ilvl w:val="0"/>
          <w:numId w:val="57"/>
        </w:numPr>
      </w:pPr>
      <w:r w:rsidRPr="009C3FDE">
        <w:t xml:space="preserve">SC6 – Povećati efikasnost hrvatskog željezničkog sustava (upravljanje prometom, poslovanje itd.) </w:t>
      </w:r>
    </w:p>
    <w:p w14:paraId="7CAAE7BB" w14:textId="5F97EC95" w:rsidR="00EF27CD" w:rsidRPr="009C3FDE" w:rsidRDefault="00EF27CD" w:rsidP="00EF1C4F">
      <w:pPr>
        <w:pStyle w:val="Odlomakpopisa"/>
        <w:numPr>
          <w:ilvl w:val="0"/>
          <w:numId w:val="57"/>
        </w:numPr>
      </w:pPr>
      <w:r w:rsidRPr="009C3FDE">
        <w:t xml:space="preserve">SC7 </w:t>
      </w:r>
      <w:r w:rsidR="009F7528" w:rsidRPr="009C3FDE">
        <w:t xml:space="preserve">– </w:t>
      </w:r>
      <w:r w:rsidRPr="009C3FDE">
        <w:t>Zajamčiti održavanje infrastrukture uvažavajući aspekte ekonomičnosti</w:t>
      </w:r>
      <w:r w:rsidR="009F7528" w:rsidRPr="009C3FDE">
        <w:t>.</w:t>
      </w:r>
    </w:p>
    <w:p w14:paraId="4388F99A" w14:textId="77777777" w:rsidR="00EF27CD" w:rsidRPr="009C3FDE" w:rsidRDefault="00EF27CD" w:rsidP="00EF27CD"/>
    <w:p w14:paraId="78DC6EC5" w14:textId="14164262" w:rsidR="00EF27CD" w:rsidRPr="009C3FDE" w:rsidRDefault="00EF27CD" w:rsidP="00EF27CD">
      <w:r w:rsidRPr="009C3FDE">
        <w:t xml:space="preserve">Strategijom prometnog razvoja </w:t>
      </w:r>
      <w:r w:rsidR="00B107C1" w:rsidRPr="00B107C1">
        <w:t>Republike Hrvatske za razdoblje od 2017. do 2030. godine</w:t>
      </w:r>
      <w:r w:rsidR="005E4E06">
        <w:t xml:space="preserve"> </w:t>
      </w:r>
      <w:r w:rsidRPr="009C3FDE">
        <w:t xml:space="preserve">predviđene su mjere razvoja željezničkog sektora koje predlažu intervencije povezane s poboljšanjem infrastrukture željezničkog sustava, ali i s operativnim i organizacijskim aspektima jer izolirane intervencije u infrastrukturi neće imati velik učinak na učinkovitost i održivost sustava ako nisu praćene odgovarajućim promjenama u sustavu i ako djelatnosti nisu prilagođene stvarnim potrebama potražnje. </w:t>
      </w:r>
    </w:p>
    <w:p w14:paraId="3B927600" w14:textId="6FDEFAE4" w:rsidR="00EF27CD" w:rsidRPr="009C3FDE" w:rsidRDefault="00EF27CD" w:rsidP="00EF27CD">
      <w:pPr>
        <w:spacing w:line="240" w:lineRule="auto"/>
      </w:pPr>
      <w:r w:rsidRPr="009C3FDE">
        <w:t>S tim u vezi, mjere i projekti koji su proizašli u sklopu ovog Nacionalnog plana nisu izvan okvira onih koji su prepoznati u Strategiji prometnog razvoja Republike Hrvatske za razdoblje od 2017. do 2030.</w:t>
      </w:r>
      <w:r w:rsidR="00480071" w:rsidRPr="009C3FDE">
        <w:t xml:space="preserve"> </w:t>
      </w:r>
      <w:r w:rsidRPr="009C3FDE">
        <w:t>g</w:t>
      </w:r>
      <w:r w:rsidR="00480071" w:rsidRPr="009C3FDE">
        <w:t>odine</w:t>
      </w:r>
      <w:r w:rsidRPr="009C3FDE">
        <w:t xml:space="preserve">. </w:t>
      </w:r>
    </w:p>
    <w:p w14:paraId="7CC5B058" w14:textId="29D79DA9" w:rsidR="00EF27CD" w:rsidRPr="009C3FDE" w:rsidRDefault="00EF27CD" w:rsidP="00EF27CD">
      <w:r w:rsidRPr="009C3FDE">
        <w:t>Odredbama posebnog propisa za stratešku procjenu utjecaja na okoliš, prema izdanom mišljenju nadležne ustrojstvene jedinice Ministarstva zaštite okoliša i energetike (KLASA: 351-03/19-01/408, URB</w:t>
      </w:r>
      <w:r w:rsidR="00480071" w:rsidRPr="009C3FDE">
        <w:t>R</w:t>
      </w:r>
      <w:r w:rsidRPr="009C3FDE">
        <w:t>OJ: 517-03-1-1-19-4 od 3. travnja 2019.</w:t>
      </w:r>
      <w:r w:rsidR="00480071" w:rsidRPr="009C3FDE">
        <w:t xml:space="preserve"> </w:t>
      </w:r>
      <w:r w:rsidRPr="009C3FDE">
        <w:t xml:space="preserve">g.) za Strateške planske dokumente razvoja željezničkog sustava u Republici Hrvatskoj (Strategija razvoja željezničkog sustava, Nacionalni plan razvoja željezničke infrastrukture, Nacionalni plan upravljanja željezničkom infrastrukturom i uslužnim objektima i razvoja usluga željezničkog prijevoza ) nije potrebno provesti postupak strateške procjene utjecaja na okoliš. Člankom 26. stavak 1. Zakona o zaštiti prirode (Narodne novine, br. 80/13, 15/18, 14/19) </w:t>
      </w:r>
      <w:r w:rsidR="00480071" w:rsidRPr="009C3FDE">
        <w:t xml:space="preserve">navodi se da </w:t>
      </w:r>
      <w:r w:rsidRPr="009C3FDE">
        <w:t xml:space="preserve">ako je za strategiju, plan ili program obvezna provedba ocjene o potrebi strateške procjene, Prethodna ocjena prihvatljivosti za ekološku mrežu provodi se u sklopu navedenog postupka, a </w:t>
      </w:r>
      <w:r w:rsidR="00480071" w:rsidRPr="009C3FDE">
        <w:t xml:space="preserve">ako </w:t>
      </w:r>
      <w:r w:rsidRPr="009C3FDE">
        <w:t>je mišljenjem određena obveza strateške procjene utjecaja na okoliš</w:t>
      </w:r>
      <w:r w:rsidR="00480071" w:rsidRPr="009C3FDE">
        <w:t>,</w:t>
      </w:r>
      <w:r w:rsidRPr="009C3FDE">
        <w:t xml:space="preserve"> postupak Prethodne ocjene provodi se kao samostalan postupak prije započinjanja postupka strateške procjene utjecaja na okoliš (članak 26. stavak 2. Zakona o zaštiti prirode).</w:t>
      </w:r>
    </w:p>
    <w:p w14:paraId="470B11B6" w14:textId="34275C98" w:rsidR="00EF27CD" w:rsidRPr="009C3FDE" w:rsidRDefault="00480071" w:rsidP="00EF27CD">
      <w:r w:rsidRPr="009C3FDE">
        <w:t>S o</w:t>
      </w:r>
      <w:r w:rsidR="00EF27CD" w:rsidRPr="009C3FDE">
        <w:t>bzirom na ciljeve Strateških planskih dokumenata, mjere i projekte koji će proizaći iz dokumenta, a koji nisu izvan okvira onih koji su prepoznati u Strategiji prometnog razvoja Republike Hrvatske za razdoblje od 2017. do 2030.</w:t>
      </w:r>
      <w:r w:rsidRPr="009C3FDE">
        <w:t xml:space="preserve"> </w:t>
      </w:r>
      <w:r w:rsidR="00EF27CD" w:rsidRPr="009C3FDE">
        <w:t>g</w:t>
      </w:r>
      <w:r w:rsidRPr="009C3FDE">
        <w:t>odine</w:t>
      </w:r>
      <w:r w:rsidR="00EF27CD" w:rsidRPr="009C3FDE">
        <w:t xml:space="preserve"> može se unaprijed isključiti značajan negativan utjecaja na ciljeve očuvanja i cjelovitost područja ekološke mreže te se </w:t>
      </w:r>
      <w:r w:rsidR="00EF27CD" w:rsidRPr="009C3FDE">
        <w:lastRenderedPageBreak/>
        <w:t>Uprava za zaštitu prirode očituje da za Strateške planske dokumente razvoja željezničkog sustava u Republici Hrvatskoj (Strategija razvoja željezničkog sustava, Nacionalni plan razvoja željezničke infrastrukture, Nacionalni plan upravljanja željezničkom infrastrukturom i uslužnim objektima i razvoja usluga željezničkog prijevoza ) nije potrebno provesti postupak Prethodne ocjene</w:t>
      </w:r>
      <w:r w:rsidRPr="009C3FDE">
        <w:t>,</w:t>
      </w:r>
      <w:r w:rsidR="00EF27CD" w:rsidRPr="009C3FDE">
        <w:t xml:space="preserve"> odnosno Glavne ocjene prihvatljivosti za ekološku mrežu sukladno odredbama Zakona o zaštite prirode. </w:t>
      </w:r>
    </w:p>
    <w:p w14:paraId="28239E9F" w14:textId="6F228728" w:rsidR="00817609" w:rsidRPr="009C3FDE" w:rsidRDefault="00DE40F1" w:rsidP="00DE40F1">
      <w:pPr>
        <w:pStyle w:val="Naslov1"/>
        <w:numPr>
          <w:ilvl w:val="0"/>
          <w:numId w:val="0"/>
        </w:numPr>
      </w:pPr>
      <w:bookmarkStart w:id="138" w:name="_Toc122335541"/>
      <w:r w:rsidRPr="009C3FDE">
        <w:lastRenderedPageBreak/>
        <w:t xml:space="preserve">PRILOG 1. </w:t>
      </w:r>
      <w:r w:rsidR="00817609" w:rsidRPr="009C3FDE">
        <w:t>Akcijski plan za provedbu Nacionalnog plana</w:t>
      </w:r>
      <w:bookmarkEnd w:id="136"/>
      <w:bookmarkEnd w:id="137"/>
      <w:bookmarkEnd w:id="138"/>
      <w:r w:rsidR="00817609" w:rsidRPr="009C3FDE">
        <w:t xml:space="preserve"> </w:t>
      </w:r>
    </w:p>
    <w:p w14:paraId="4924CB4D" w14:textId="77777777" w:rsidR="00DD2C5F" w:rsidRPr="009C3FDE" w:rsidRDefault="00DD2C5F" w:rsidP="00817609"/>
    <w:p w14:paraId="3794E281" w14:textId="2F8E8C17" w:rsidR="0033509D" w:rsidRPr="009C3FDE" w:rsidRDefault="004F159E" w:rsidP="00817609">
      <w:r w:rsidRPr="009C3FDE">
        <w:t>Akcijski plan za provedbu Nacionalnog plana pripremljen je za trogodišnje razdoblje (</w:t>
      </w:r>
      <w:r w:rsidR="00FA58F9">
        <w:t>do</w:t>
      </w:r>
      <w:r w:rsidR="00F33909" w:rsidRPr="009C3FDE">
        <w:t xml:space="preserve"> </w:t>
      </w:r>
      <w:r w:rsidRPr="009C3FDE">
        <w:t>2024</w:t>
      </w:r>
      <w:r w:rsidR="00F33909" w:rsidRPr="009C3FDE">
        <w:t>.</w:t>
      </w:r>
      <w:r w:rsidRPr="009C3FDE">
        <w:t xml:space="preserve">) </w:t>
      </w:r>
      <w:r w:rsidR="00611BFA" w:rsidRPr="009C3FDE">
        <w:t>te sadrži pregled glavnih mjera s pokazateljima rezultata</w:t>
      </w:r>
      <w:r w:rsidR="003E217E" w:rsidRPr="009C3FDE">
        <w:t xml:space="preserve">, </w:t>
      </w:r>
      <w:r w:rsidR="00611BFA" w:rsidRPr="009C3FDE">
        <w:t>rokovima i nositeljima provedbe te procjenom fiskalnog učinka.</w:t>
      </w:r>
      <w:r w:rsidR="00834814" w:rsidRPr="009C3FDE">
        <w:t xml:space="preserve"> </w:t>
      </w:r>
    </w:p>
    <w:p w14:paraId="22AC2D93" w14:textId="77777777" w:rsidR="00834814" w:rsidRPr="009C3FDE" w:rsidRDefault="00834814" w:rsidP="00817609"/>
    <w:p w14:paraId="08DB13D7" w14:textId="1C80B4ED" w:rsidR="00817609" w:rsidRPr="009C3FDE" w:rsidRDefault="00817609" w:rsidP="00DE40F1">
      <w:pPr>
        <w:pStyle w:val="Naslov2"/>
        <w:numPr>
          <w:ilvl w:val="0"/>
          <w:numId w:val="0"/>
        </w:numPr>
        <w:ind w:left="964" w:hanging="964"/>
      </w:pPr>
      <w:bookmarkStart w:id="139" w:name="_Toc122335542"/>
      <w:r w:rsidRPr="009C3FDE">
        <w:t>Posebni cilj(</w:t>
      </w:r>
      <w:proofErr w:type="spellStart"/>
      <w:r w:rsidRPr="009C3FDE">
        <w:t>evi</w:t>
      </w:r>
      <w:proofErr w:type="spellEnd"/>
      <w:r w:rsidRPr="009C3FDE">
        <w:t>)</w:t>
      </w:r>
      <w:bookmarkEnd w:id="139"/>
      <w:r w:rsidRPr="009C3FDE">
        <w:t xml:space="preserve"> </w:t>
      </w:r>
    </w:p>
    <w:p w14:paraId="6066DA19" w14:textId="380238BE" w:rsidR="00534FF8" w:rsidRPr="009C3FDE" w:rsidRDefault="00534FF8" w:rsidP="00534FF8">
      <w:r w:rsidRPr="009C3FDE">
        <w:t>U nastavku su prikazan</w:t>
      </w:r>
      <w:r w:rsidR="00393158">
        <w:t>a</w:t>
      </w:r>
      <w:r w:rsidRPr="009C3FDE">
        <w:t xml:space="preserve"> </w:t>
      </w:r>
      <w:r w:rsidR="00393158">
        <w:t>indikativna financijska sredstva</w:t>
      </w:r>
      <w:r w:rsidR="0088053A" w:rsidRPr="009C3FDE">
        <w:t xml:space="preserve"> za provedbu posebnih ciljeva</w:t>
      </w:r>
      <w:r w:rsidR="00611BFA" w:rsidRPr="009C3FDE">
        <w:t xml:space="preserve"> u razdoblju </w:t>
      </w:r>
      <w:r w:rsidR="00F33909" w:rsidRPr="009C3FDE">
        <w:t xml:space="preserve">do </w:t>
      </w:r>
      <w:r w:rsidR="00611BFA" w:rsidRPr="009C3FDE">
        <w:t>2024. godine.</w:t>
      </w:r>
    </w:p>
    <w:p w14:paraId="64B2E2FA" w14:textId="617DEB63" w:rsidR="00F33909" w:rsidRPr="009C3FDE" w:rsidRDefault="00F33909" w:rsidP="00F55DB9">
      <w:pPr>
        <w:pStyle w:val="Tijeloteksta"/>
      </w:pPr>
      <w:bookmarkStart w:id="140" w:name="_Toc122523825"/>
      <w:r w:rsidRPr="009C3FDE">
        <w:t xml:space="preserve">Tablica </w:t>
      </w:r>
      <w:r w:rsidRPr="009C3FDE">
        <w:fldChar w:fldCharType="begin"/>
      </w:r>
      <w:r w:rsidRPr="009C3FDE">
        <w:instrText xml:space="preserve"> SEQ Tablica \* ARABIC </w:instrText>
      </w:r>
      <w:r w:rsidRPr="009C3FDE">
        <w:fldChar w:fldCharType="separate"/>
      </w:r>
      <w:r w:rsidR="005E4E06">
        <w:rPr>
          <w:noProof/>
        </w:rPr>
        <w:t>8</w:t>
      </w:r>
      <w:r w:rsidRPr="009C3FDE">
        <w:fldChar w:fldCharType="end"/>
      </w:r>
      <w:r w:rsidR="00480071" w:rsidRPr="009C3FDE">
        <w:t>:</w:t>
      </w:r>
      <w:r w:rsidRPr="009C3FDE">
        <w:t xml:space="preserve"> Indikativni financijski akcijski plan (u €</w:t>
      </w:r>
      <w:r w:rsidRPr="009C3FDE">
        <w:rPr>
          <w:rStyle w:val="Referencafusnote"/>
        </w:rPr>
        <w:footnoteReference w:id="16"/>
      </w:r>
      <w:r w:rsidRPr="009C3FDE">
        <w:t>)</w:t>
      </w:r>
      <w:bookmarkEnd w:id="140"/>
      <w:r w:rsidRPr="009C3FDE">
        <w:t xml:space="preserve"> </w:t>
      </w:r>
    </w:p>
    <w:tbl>
      <w:tblPr>
        <w:tblStyle w:val="Svijetlatablicareetke-isticanje1"/>
        <w:tblW w:w="7934" w:type="dxa"/>
        <w:jc w:val="center"/>
        <w:tblLook w:val="04A0" w:firstRow="1" w:lastRow="0" w:firstColumn="1" w:lastColumn="0" w:noHBand="0" w:noVBand="1"/>
      </w:tblPr>
      <w:tblGrid>
        <w:gridCol w:w="2122"/>
        <w:gridCol w:w="1560"/>
        <w:gridCol w:w="1275"/>
        <w:gridCol w:w="1560"/>
        <w:gridCol w:w="1417"/>
      </w:tblGrid>
      <w:tr w:rsidR="00393158" w:rsidRPr="009C3FDE" w14:paraId="7B4E6365" w14:textId="77777777" w:rsidTr="0007309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26E2FBAC" w14:textId="77777777" w:rsidR="00393158" w:rsidRPr="00073094" w:rsidRDefault="00393158" w:rsidP="00306ED5">
            <w:pPr>
              <w:spacing w:line="240" w:lineRule="auto"/>
              <w:jc w:val="center"/>
              <w:rPr>
                <w:rFonts w:cs="Arial"/>
                <w:color w:val="000000"/>
                <w:sz w:val="14"/>
                <w:szCs w:val="14"/>
                <w:lang w:eastAsia="hr-HR"/>
              </w:rPr>
            </w:pPr>
            <w:r w:rsidRPr="00073094">
              <w:rPr>
                <w:rFonts w:cs="Arial"/>
                <w:color w:val="000000"/>
                <w:sz w:val="14"/>
                <w:szCs w:val="14"/>
                <w:lang w:eastAsia="hr-HR"/>
              </w:rPr>
              <w:t>izvor</w:t>
            </w:r>
          </w:p>
        </w:tc>
        <w:tc>
          <w:tcPr>
            <w:tcW w:w="1560" w:type="dxa"/>
            <w:shd w:val="clear" w:color="auto" w:fill="F2F2F2" w:themeFill="background1" w:themeFillShade="F2"/>
            <w:noWrap/>
            <w:vAlign w:val="center"/>
            <w:hideMark/>
          </w:tcPr>
          <w:p w14:paraId="6CDDC07C" w14:textId="77777777" w:rsidR="00393158" w:rsidRPr="00073094" w:rsidRDefault="00393158" w:rsidP="00306ED5">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2022.</w:t>
            </w:r>
          </w:p>
        </w:tc>
        <w:tc>
          <w:tcPr>
            <w:tcW w:w="1275" w:type="dxa"/>
            <w:shd w:val="clear" w:color="auto" w:fill="F2F2F2" w:themeFill="background1" w:themeFillShade="F2"/>
            <w:noWrap/>
            <w:vAlign w:val="center"/>
            <w:hideMark/>
          </w:tcPr>
          <w:p w14:paraId="122E4E6F" w14:textId="77777777" w:rsidR="00393158" w:rsidRPr="00073094" w:rsidRDefault="00393158" w:rsidP="00306ED5">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2023.</w:t>
            </w:r>
          </w:p>
        </w:tc>
        <w:tc>
          <w:tcPr>
            <w:tcW w:w="1560" w:type="dxa"/>
            <w:shd w:val="clear" w:color="auto" w:fill="F2F2F2" w:themeFill="background1" w:themeFillShade="F2"/>
            <w:noWrap/>
            <w:vAlign w:val="center"/>
            <w:hideMark/>
          </w:tcPr>
          <w:p w14:paraId="1583B5B2" w14:textId="77777777" w:rsidR="00393158" w:rsidRPr="00073094" w:rsidRDefault="00393158" w:rsidP="00306ED5">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2024.</w:t>
            </w:r>
          </w:p>
        </w:tc>
        <w:tc>
          <w:tcPr>
            <w:tcW w:w="1417" w:type="dxa"/>
            <w:shd w:val="clear" w:color="auto" w:fill="F2F2F2" w:themeFill="background1" w:themeFillShade="F2"/>
            <w:noWrap/>
            <w:vAlign w:val="center"/>
            <w:hideMark/>
          </w:tcPr>
          <w:p w14:paraId="78DE1812" w14:textId="10304FAF" w:rsidR="00393158" w:rsidRPr="00073094" w:rsidRDefault="00073094" w:rsidP="00306ED5">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sveukupno</w:t>
            </w:r>
          </w:p>
        </w:tc>
      </w:tr>
      <w:tr w:rsidR="00393158" w:rsidRPr="00FA58F9" w14:paraId="7B015FF0" w14:textId="77777777" w:rsidTr="00073094">
        <w:trPr>
          <w:trHeight w:val="505"/>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09481973" w14:textId="77777777" w:rsidR="00393158" w:rsidRPr="009C3FDE" w:rsidRDefault="00393158" w:rsidP="00393158">
            <w:pPr>
              <w:spacing w:line="240" w:lineRule="auto"/>
              <w:jc w:val="left"/>
              <w:rPr>
                <w:rFonts w:cs="Arial"/>
                <w:color w:val="000000"/>
                <w:sz w:val="14"/>
                <w:szCs w:val="14"/>
                <w:lang w:eastAsia="hr-HR"/>
              </w:rPr>
            </w:pPr>
            <w:r>
              <w:rPr>
                <w:rFonts w:cs="Arial"/>
                <w:color w:val="000000"/>
                <w:sz w:val="14"/>
                <w:szCs w:val="14"/>
                <w:lang w:eastAsia="hr-HR"/>
              </w:rPr>
              <w:t xml:space="preserve">Nacionalni dio </w:t>
            </w:r>
          </w:p>
        </w:tc>
        <w:tc>
          <w:tcPr>
            <w:tcW w:w="1560" w:type="dxa"/>
            <w:noWrap/>
            <w:vAlign w:val="center"/>
          </w:tcPr>
          <w:p w14:paraId="2E04F8B7" w14:textId="2A8CC3B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186.744.655,78</w:t>
            </w:r>
          </w:p>
        </w:tc>
        <w:tc>
          <w:tcPr>
            <w:tcW w:w="1275" w:type="dxa"/>
            <w:noWrap/>
            <w:vAlign w:val="center"/>
          </w:tcPr>
          <w:p w14:paraId="0FC65734" w14:textId="70652C16"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165.586.891,23</w:t>
            </w:r>
          </w:p>
        </w:tc>
        <w:tc>
          <w:tcPr>
            <w:tcW w:w="1560" w:type="dxa"/>
            <w:noWrap/>
            <w:vAlign w:val="center"/>
          </w:tcPr>
          <w:p w14:paraId="470C2DBF" w14:textId="207874CF"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151.970.933,70</w:t>
            </w:r>
          </w:p>
        </w:tc>
        <w:tc>
          <w:tcPr>
            <w:tcW w:w="1417" w:type="dxa"/>
            <w:noWrap/>
            <w:vAlign w:val="center"/>
          </w:tcPr>
          <w:p w14:paraId="3943D9A5" w14:textId="4825F374"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504.302.480,72</w:t>
            </w:r>
          </w:p>
        </w:tc>
      </w:tr>
      <w:tr w:rsidR="00393158" w:rsidRPr="00FA58F9" w14:paraId="6BBC81C0" w14:textId="77777777" w:rsidTr="00073094">
        <w:trPr>
          <w:trHeight w:val="434"/>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7ECA6196" w14:textId="77777777" w:rsidR="00393158" w:rsidRPr="009C3FDE" w:rsidRDefault="00393158" w:rsidP="00393158">
            <w:pPr>
              <w:spacing w:line="240" w:lineRule="auto"/>
              <w:jc w:val="left"/>
              <w:rPr>
                <w:rFonts w:cs="Arial"/>
                <w:color w:val="000000"/>
                <w:sz w:val="14"/>
                <w:szCs w:val="14"/>
                <w:lang w:eastAsia="hr-HR"/>
              </w:rPr>
            </w:pPr>
            <w:r w:rsidRPr="009C3FDE">
              <w:rPr>
                <w:rFonts w:cs="Arial"/>
                <w:color w:val="000000"/>
                <w:sz w:val="14"/>
                <w:szCs w:val="14"/>
                <w:lang w:eastAsia="hr-HR"/>
              </w:rPr>
              <w:t>EU fondovi</w:t>
            </w:r>
          </w:p>
        </w:tc>
        <w:tc>
          <w:tcPr>
            <w:tcW w:w="1560" w:type="dxa"/>
            <w:noWrap/>
            <w:vAlign w:val="center"/>
          </w:tcPr>
          <w:p w14:paraId="350EAACF" w14:textId="692B4877"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40.001.644,57</w:t>
            </w:r>
          </w:p>
        </w:tc>
        <w:tc>
          <w:tcPr>
            <w:tcW w:w="1275" w:type="dxa"/>
            <w:noWrap/>
            <w:vAlign w:val="center"/>
          </w:tcPr>
          <w:p w14:paraId="0EBB8FA9" w14:textId="4629B2FB"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52.769.411,37</w:t>
            </w:r>
          </w:p>
        </w:tc>
        <w:tc>
          <w:tcPr>
            <w:tcW w:w="1560" w:type="dxa"/>
            <w:noWrap/>
            <w:vAlign w:val="center"/>
          </w:tcPr>
          <w:p w14:paraId="4C82EC4F" w14:textId="28A3A44D" w:rsidR="00393158" w:rsidRPr="00FA58F9"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123.004.048,05</w:t>
            </w:r>
          </w:p>
        </w:tc>
        <w:tc>
          <w:tcPr>
            <w:tcW w:w="1417" w:type="dxa"/>
            <w:noWrap/>
            <w:vAlign w:val="center"/>
          </w:tcPr>
          <w:p w14:paraId="55B06917" w14:textId="28E2DA97"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215.775.103,99</w:t>
            </w:r>
          </w:p>
        </w:tc>
      </w:tr>
      <w:tr w:rsidR="004E38B9" w:rsidRPr="00FA58F9" w14:paraId="3BB76FA2" w14:textId="77777777" w:rsidTr="00073094">
        <w:trPr>
          <w:trHeight w:val="411"/>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39CAA041" w14:textId="29BF814A" w:rsidR="004E38B9" w:rsidRPr="009C3FDE" w:rsidRDefault="004E38B9" w:rsidP="004E38B9">
            <w:pPr>
              <w:spacing w:line="240" w:lineRule="auto"/>
              <w:jc w:val="left"/>
              <w:rPr>
                <w:rFonts w:cs="Arial"/>
                <w:color w:val="000000"/>
                <w:sz w:val="14"/>
                <w:szCs w:val="14"/>
                <w:lang w:eastAsia="hr-HR"/>
              </w:rPr>
            </w:pPr>
            <w:r w:rsidRPr="009C3FDE">
              <w:rPr>
                <w:rFonts w:cs="Arial"/>
                <w:color w:val="000000"/>
                <w:sz w:val="14"/>
                <w:szCs w:val="14"/>
                <w:lang w:eastAsia="hr-HR"/>
              </w:rPr>
              <w:t xml:space="preserve">krediti </w:t>
            </w:r>
            <w:r>
              <w:rPr>
                <w:rFonts w:cs="Arial"/>
                <w:color w:val="000000"/>
                <w:sz w:val="14"/>
                <w:szCs w:val="14"/>
                <w:lang w:eastAsia="hr-HR"/>
              </w:rPr>
              <w:t xml:space="preserve">upravitelja infrastrukture </w:t>
            </w:r>
          </w:p>
        </w:tc>
        <w:tc>
          <w:tcPr>
            <w:tcW w:w="1560" w:type="dxa"/>
            <w:noWrap/>
            <w:vAlign w:val="center"/>
          </w:tcPr>
          <w:p w14:paraId="2D72C10B" w14:textId="75E85DD3"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275" w:type="dxa"/>
            <w:noWrap/>
            <w:vAlign w:val="center"/>
          </w:tcPr>
          <w:p w14:paraId="26649E43" w14:textId="1C4D35C1"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560" w:type="dxa"/>
            <w:noWrap/>
            <w:vAlign w:val="center"/>
          </w:tcPr>
          <w:p w14:paraId="7D182CF4" w14:textId="6D5932F8"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85.606.211,43</w:t>
            </w:r>
          </w:p>
        </w:tc>
        <w:tc>
          <w:tcPr>
            <w:tcW w:w="1417" w:type="dxa"/>
            <w:noWrap/>
            <w:vAlign w:val="center"/>
          </w:tcPr>
          <w:p w14:paraId="23818AD2" w14:textId="12054BC2" w:rsidR="004E38B9" w:rsidRPr="00073094"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256.818.634,28</w:t>
            </w:r>
          </w:p>
        </w:tc>
      </w:tr>
      <w:tr w:rsidR="004E38B9" w:rsidRPr="00FA58F9" w14:paraId="57602633" w14:textId="77777777" w:rsidTr="00073094">
        <w:trPr>
          <w:trHeight w:val="41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07426F6C" w14:textId="574C6B5C" w:rsidR="004E38B9" w:rsidRPr="009C3FDE" w:rsidRDefault="004E38B9" w:rsidP="004E38B9">
            <w:pPr>
              <w:spacing w:line="240" w:lineRule="auto"/>
              <w:jc w:val="left"/>
              <w:rPr>
                <w:rFonts w:cs="Arial"/>
                <w:color w:val="000000"/>
                <w:sz w:val="14"/>
                <w:szCs w:val="14"/>
                <w:lang w:eastAsia="hr-HR"/>
              </w:rPr>
            </w:pPr>
            <w:r w:rsidRPr="004E38B9">
              <w:rPr>
                <w:rFonts w:cs="Arial"/>
                <w:color w:val="000000"/>
                <w:sz w:val="14"/>
                <w:szCs w:val="14"/>
                <w:lang w:eastAsia="hr-HR"/>
              </w:rPr>
              <w:t>ostala sredstva upravitelja infrastrukture</w:t>
            </w:r>
          </w:p>
        </w:tc>
        <w:tc>
          <w:tcPr>
            <w:tcW w:w="1560" w:type="dxa"/>
            <w:noWrap/>
            <w:vAlign w:val="center"/>
          </w:tcPr>
          <w:p w14:paraId="1AB94659" w14:textId="309B90E2"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8.011.414,16</w:t>
            </w:r>
          </w:p>
        </w:tc>
        <w:tc>
          <w:tcPr>
            <w:tcW w:w="1275" w:type="dxa"/>
            <w:noWrap/>
            <w:vAlign w:val="center"/>
          </w:tcPr>
          <w:p w14:paraId="50CC7C14" w14:textId="5AC51CE1"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19.230.074,99</w:t>
            </w:r>
          </w:p>
        </w:tc>
        <w:tc>
          <w:tcPr>
            <w:tcW w:w="1560" w:type="dxa"/>
            <w:noWrap/>
            <w:vAlign w:val="center"/>
          </w:tcPr>
          <w:p w14:paraId="4FC0EA80" w14:textId="177AB4F8" w:rsidR="004E38B9" w:rsidRPr="00FA58F9"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rPr>
              <w:t>18.003.848,96</w:t>
            </w:r>
          </w:p>
        </w:tc>
        <w:tc>
          <w:tcPr>
            <w:tcW w:w="1417" w:type="dxa"/>
            <w:noWrap/>
            <w:vAlign w:val="center"/>
          </w:tcPr>
          <w:p w14:paraId="36F1052B" w14:textId="597D4A8F" w:rsidR="004E38B9" w:rsidRPr="00073094" w:rsidRDefault="004E38B9" w:rsidP="004E38B9">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45.245.338,11</w:t>
            </w:r>
          </w:p>
        </w:tc>
      </w:tr>
      <w:tr w:rsidR="00393158" w:rsidRPr="00FA58F9" w14:paraId="79BA17A0" w14:textId="77777777" w:rsidTr="00073094">
        <w:trPr>
          <w:trHeight w:val="422"/>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noWrap/>
            <w:vAlign w:val="center"/>
            <w:hideMark/>
          </w:tcPr>
          <w:p w14:paraId="1EA65BBB" w14:textId="77777777" w:rsidR="00393158" w:rsidRPr="009C3FDE" w:rsidRDefault="00393158" w:rsidP="00393158">
            <w:pPr>
              <w:spacing w:line="240" w:lineRule="auto"/>
              <w:jc w:val="left"/>
              <w:rPr>
                <w:rFonts w:cs="Arial"/>
                <w:color w:val="000000"/>
                <w:sz w:val="14"/>
                <w:szCs w:val="14"/>
                <w:lang w:eastAsia="hr-HR"/>
              </w:rPr>
            </w:pPr>
            <w:r w:rsidRPr="009C3FDE">
              <w:rPr>
                <w:rFonts w:cs="Arial"/>
                <w:color w:val="000000"/>
                <w:sz w:val="14"/>
                <w:szCs w:val="14"/>
                <w:lang w:eastAsia="hr-HR"/>
              </w:rPr>
              <w:t>UKUPNO PO GODINI</w:t>
            </w:r>
          </w:p>
        </w:tc>
        <w:tc>
          <w:tcPr>
            <w:tcW w:w="1560" w:type="dxa"/>
            <w:noWrap/>
            <w:vAlign w:val="center"/>
          </w:tcPr>
          <w:p w14:paraId="6F19C94E" w14:textId="09857564"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320.363.925,94</w:t>
            </w:r>
          </w:p>
        </w:tc>
        <w:tc>
          <w:tcPr>
            <w:tcW w:w="1275" w:type="dxa"/>
            <w:noWrap/>
            <w:vAlign w:val="center"/>
          </w:tcPr>
          <w:p w14:paraId="4B4CB444" w14:textId="5B9D892C"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323.192.589,02</w:t>
            </w:r>
          </w:p>
        </w:tc>
        <w:tc>
          <w:tcPr>
            <w:tcW w:w="1560" w:type="dxa"/>
            <w:noWrap/>
            <w:vAlign w:val="center"/>
          </w:tcPr>
          <w:p w14:paraId="58AC6327" w14:textId="48E9220A"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378.585.042,14</w:t>
            </w:r>
          </w:p>
        </w:tc>
        <w:tc>
          <w:tcPr>
            <w:tcW w:w="1417" w:type="dxa"/>
            <w:noWrap/>
            <w:vAlign w:val="center"/>
          </w:tcPr>
          <w:p w14:paraId="6864AFD3" w14:textId="32CBAB28" w:rsidR="00393158" w:rsidRPr="00073094" w:rsidRDefault="00393158" w:rsidP="00393158">
            <w:pPr>
              <w:spacing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lang w:eastAsia="hr-HR"/>
              </w:rPr>
            </w:pPr>
            <w:r w:rsidRPr="00073094">
              <w:rPr>
                <w:rFonts w:cs="Arial"/>
                <w:b/>
                <w:bCs/>
                <w:color w:val="000000"/>
                <w:sz w:val="14"/>
                <w:szCs w:val="14"/>
              </w:rPr>
              <w:t>1.022.141.557,10</w:t>
            </w:r>
          </w:p>
        </w:tc>
      </w:tr>
    </w:tbl>
    <w:p w14:paraId="59291B50" w14:textId="77777777" w:rsidR="00F80C78" w:rsidRPr="009C3FDE" w:rsidRDefault="00F80C78" w:rsidP="00834814">
      <w:pPr>
        <w:pStyle w:val="Tijeloteksta"/>
        <w:rPr>
          <w:rFonts w:cs="Arial"/>
          <w:noProof/>
        </w:rPr>
      </w:pPr>
    </w:p>
    <w:p w14:paraId="4CB498DC" w14:textId="16D55C30" w:rsidR="00817609" w:rsidRPr="009C3FDE" w:rsidRDefault="00817609" w:rsidP="00EF27CD">
      <w:pPr>
        <w:pStyle w:val="Naslov2"/>
        <w:numPr>
          <w:ilvl w:val="0"/>
          <w:numId w:val="0"/>
        </w:numPr>
        <w:ind w:left="964" w:hanging="964"/>
      </w:pPr>
      <w:bookmarkStart w:id="141" w:name="_Toc122335543"/>
      <w:r w:rsidRPr="009C3FDE">
        <w:t>Mjere za provedbu posebnih ciljeva</w:t>
      </w:r>
      <w:bookmarkEnd w:id="141"/>
      <w:r w:rsidRPr="009C3FDE">
        <w:t xml:space="preserve"> </w:t>
      </w:r>
    </w:p>
    <w:p w14:paraId="10D6EA1E" w14:textId="0AA10A3A" w:rsidR="00611BFA" w:rsidRPr="009C3FDE" w:rsidRDefault="00611BFA" w:rsidP="00611BFA">
      <w:r w:rsidRPr="009C3FDE">
        <w:t xml:space="preserve">U nastavku su prikazane mjere za provedbu posebnih ciljeva za razdoblje </w:t>
      </w:r>
      <w:r w:rsidR="00480071" w:rsidRPr="009C3FDE">
        <w:t xml:space="preserve">do </w:t>
      </w:r>
      <w:r w:rsidRPr="009C3FDE">
        <w:t>2024. godine.</w:t>
      </w:r>
      <w:r w:rsidR="003F1F9B" w:rsidRPr="009C3FDE">
        <w:t xml:space="preserve"> Za pojedine mjere prikazan</w:t>
      </w:r>
      <w:r w:rsidR="001F0FB4" w:rsidRPr="009C3FDE">
        <w:t xml:space="preserve">i su </w:t>
      </w:r>
      <w:r w:rsidR="003F1F9B" w:rsidRPr="009C3FDE">
        <w:t>rokovi</w:t>
      </w:r>
      <w:r w:rsidR="001F0FB4" w:rsidRPr="009C3FDE">
        <w:t xml:space="preserve"> provedbe, pokazatelji rezultata provedbe</w:t>
      </w:r>
      <w:r w:rsidR="00480071" w:rsidRPr="009C3FDE">
        <w:t>,</w:t>
      </w:r>
      <w:r w:rsidR="001F0FB4" w:rsidRPr="009C3FDE">
        <w:t xml:space="preserve"> </w:t>
      </w:r>
      <w:r w:rsidR="003F1F9B" w:rsidRPr="009C3FDE">
        <w:t xml:space="preserve">nositelji </w:t>
      </w:r>
      <w:r w:rsidR="00494A41" w:rsidRPr="009C3FDE">
        <w:t>provedb</w:t>
      </w:r>
      <w:r w:rsidR="001F0FB4" w:rsidRPr="009C3FDE">
        <w:t>e te izvori financiranja.</w:t>
      </w:r>
      <w:r w:rsidR="00832310" w:rsidRPr="009C3FDE">
        <w:t xml:space="preserve"> </w:t>
      </w:r>
    </w:p>
    <w:p w14:paraId="7CBE448B" w14:textId="77777777" w:rsidR="00832310" w:rsidRPr="009C3FDE" w:rsidRDefault="00832310" w:rsidP="00611BFA"/>
    <w:p w14:paraId="4E6A461B" w14:textId="77777777" w:rsidR="00021015" w:rsidRPr="009C3FDE" w:rsidRDefault="00021015" w:rsidP="00611BFA">
      <w:pPr>
        <w:sectPr w:rsidR="00021015" w:rsidRPr="009C3FDE" w:rsidSect="00FD7E3B">
          <w:pgSz w:w="11906" w:h="16838"/>
          <w:pgMar w:top="1440" w:right="1440" w:bottom="1440" w:left="1440" w:header="708" w:footer="259" w:gutter="0"/>
          <w:cols w:space="708"/>
          <w:docGrid w:linePitch="360"/>
        </w:sectPr>
      </w:pPr>
    </w:p>
    <w:p w14:paraId="624AB37C" w14:textId="71CAF196" w:rsidR="00021015" w:rsidRPr="009C3FDE" w:rsidRDefault="0032535D" w:rsidP="0032535D">
      <w:pPr>
        <w:pStyle w:val="Tijeloteksta"/>
        <w:rPr>
          <w:i w:val="0"/>
        </w:rPr>
      </w:pPr>
      <w:bookmarkStart w:id="142" w:name="_Toc122523826"/>
      <w:r w:rsidRPr="009C3FDE">
        <w:rPr>
          <w:i w:val="0"/>
        </w:rPr>
        <w:lastRenderedPageBreak/>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5E4E06">
        <w:rPr>
          <w:i w:val="0"/>
          <w:noProof/>
        </w:rPr>
        <w:t>9</w:t>
      </w:r>
      <w:r w:rsidRPr="009C3FDE">
        <w:rPr>
          <w:i w:val="0"/>
        </w:rPr>
        <w:fldChar w:fldCharType="end"/>
      </w:r>
      <w:r w:rsidR="00480071" w:rsidRPr="009C3FDE">
        <w:rPr>
          <w:i w:val="0"/>
        </w:rPr>
        <w:t>:</w:t>
      </w:r>
      <w:r w:rsidRPr="009C3FDE">
        <w:rPr>
          <w:i w:val="0"/>
        </w:rPr>
        <w:t xml:space="preserve"> </w:t>
      </w:r>
      <w:bookmarkStart w:id="143" w:name="_Hlk116475071"/>
      <w:r w:rsidR="00D34B8D" w:rsidRPr="009C3FDE">
        <w:rPr>
          <w:i w:val="0"/>
        </w:rPr>
        <w:t>Akcijski plan za provedbu posebnih ciljeva</w:t>
      </w:r>
      <w:bookmarkEnd w:id="142"/>
      <w:r w:rsidR="00D97ACE" w:rsidRPr="009C3FDE">
        <w:rPr>
          <w:i w:val="0"/>
        </w:rPr>
        <w:t xml:space="preserve"> </w:t>
      </w:r>
      <w:bookmarkEnd w:id="143"/>
    </w:p>
    <w:tbl>
      <w:tblPr>
        <w:tblStyle w:val="Svijetlatablicareetke-isticanje1"/>
        <w:tblW w:w="14737" w:type="dxa"/>
        <w:jc w:val="center"/>
        <w:tblLook w:val="04A0" w:firstRow="1" w:lastRow="0" w:firstColumn="1" w:lastColumn="0" w:noHBand="0" w:noVBand="1"/>
      </w:tblPr>
      <w:tblGrid>
        <w:gridCol w:w="1551"/>
        <w:gridCol w:w="1428"/>
        <w:gridCol w:w="1175"/>
        <w:gridCol w:w="1248"/>
        <w:gridCol w:w="3228"/>
        <w:gridCol w:w="1142"/>
        <w:gridCol w:w="1127"/>
        <w:gridCol w:w="2241"/>
        <w:gridCol w:w="1597"/>
      </w:tblGrid>
      <w:tr w:rsidR="00834441" w:rsidRPr="009C3FDE" w14:paraId="399392E8" w14:textId="77777777" w:rsidTr="00834441">
        <w:trPr>
          <w:cnfStyle w:val="100000000000" w:firstRow="1" w:lastRow="0" w:firstColumn="0" w:lastColumn="0" w:oddVBand="0" w:evenVBand="0" w:oddHBand="0" w:evenHBand="0" w:firstRowFirstColumn="0" w:firstRowLastColumn="0" w:lastRowFirstColumn="0" w:lastRowLastColumn="0"/>
          <w:trHeight w:val="195"/>
          <w:tblHeader/>
          <w:jc w:val="center"/>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7F8D5934" w14:textId="259F7221" w:rsidR="00834441" w:rsidRPr="009C3FDE" w:rsidRDefault="00834441" w:rsidP="00834441">
            <w:pPr>
              <w:jc w:val="center"/>
              <w:rPr>
                <w:rFonts w:cs="Arial"/>
                <w:color w:val="000000"/>
                <w:sz w:val="14"/>
                <w:szCs w:val="14"/>
                <w:lang w:eastAsia="hr-HR"/>
              </w:rPr>
            </w:pPr>
            <w:r w:rsidRPr="009C3FDE">
              <w:rPr>
                <w:rFonts w:cs="Arial"/>
                <w:color w:val="000000"/>
                <w:sz w:val="14"/>
                <w:szCs w:val="14"/>
                <w:lang w:eastAsia="hr-HR"/>
              </w:rPr>
              <w:t>posebni cilj</w:t>
            </w:r>
          </w:p>
        </w:tc>
        <w:tc>
          <w:tcPr>
            <w:tcW w:w="1428" w:type="dxa"/>
            <w:vAlign w:val="center"/>
          </w:tcPr>
          <w:p w14:paraId="70CB491C" w14:textId="6043042D"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mjera</w:t>
            </w:r>
          </w:p>
        </w:tc>
        <w:tc>
          <w:tcPr>
            <w:tcW w:w="1175" w:type="dxa"/>
          </w:tcPr>
          <w:p w14:paraId="03C6806B" w14:textId="5D2508B1"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3C76A5A0" w14:textId="6403E2BB"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highlight w:val="yellow"/>
                <w:lang w:eastAsia="hr-HR"/>
              </w:rPr>
            </w:pPr>
            <w:r w:rsidRPr="009C3FDE">
              <w:rPr>
                <w:rFonts w:cs="Arial"/>
                <w:color w:val="000000"/>
                <w:sz w:val="14"/>
                <w:szCs w:val="14"/>
                <w:lang w:eastAsia="hr-HR"/>
              </w:rPr>
              <w:t>rok provedbe mjere (godina)</w:t>
            </w:r>
          </w:p>
        </w:tc>
        <w:tc>
          <w:tcPr>
            <w:tcW w:w="3228" w:type="dxa"/>
            <w:vAlign w:val="center"/>
          </w:tcPr>
          <w:p w14:paraId="6CA414DA" w14:textId="0CFE32DD"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pokazatelj rezultata mjere</w:t>
            </w:r>
          </w:p>
        </w:tc>
        <w:tc>
          <w:tcPr>
            <w:tcW w:w="1142" w:type="dxa"/>
            <w:vAlign w:val="center"/>
          </w:tcPr>
          <w:p w14:paraId="02DC7191" w14:textId="757F2C0F"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ciljna vrijednost pokazatelja rezultata </w:t>
            </w:r>
          </w:p>
        </w:tc>
        <w:tc>
          <w:tcPr>
            <w:tcW w:w="1127" w:type="dxa"/>
            <w:vAlign w:val="center"/>
          </w:tcPr>
          <w:p w14:paraId="6DC0DDDD" w14:textId="2A511393"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nositelj provedbe</w:t>
            </w:r>
          </w:p>
        </w:tc>
        <w:tc>
          <w:tcPr>
            <w:tcW w:w="2241" w:type="dxa"/>
            <w:vAlign w:val="center"/>
          </w:tcPr>
          <w:p w14:paraId="1B0C4C11" w14:textId="640CEDC3"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Ukupni procijenjeni trošak provedbe mjere /Procijenjeni trošak za vrijeme trajanja akcijsko plana (€)  </w:t>
            </w:r>
          </w:p>
        </w:tc>
        <w:tc>
          <w:tcPr>
            <w:tcW w:w="1597" w:type="dxa"/>
            <w:vAlign w:val="center"/>
          </w:tcPr>
          <w:p w14:paraId="41CEE77E" w14:textId="2828A216" w:rsidR="00834441" w:rsidRPr="009C3FDE" w:rsidRDefault="00834441" w:rsidP="00834441">
            <w:pPr>
              <w:jc w:val="center"/>
              <w:cnfStyle w:val="100000000000" w:firstRow="1"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Izvor financiranja </w:t>
            </w:r>
          </w:p>
        </w:tc>
      </w:tr>
      <w:tr w:rsidR="00834441" w:rsidRPr="009C3FDE" w14:paraId="071E5340" w14:textId="77777777" w:rsidTr="00834441">
        <w:trPr>
          <w:trHeight w:val="307"/>
          <w:jc w:val="center"/>
        </w:trPr>
        <w:tc>
          <w:tcPr>
            <w:cnfStyle w:val="001000000000" w:firstRow="0" w:lastRow="0" w:firstColumn="1" w:lastColumn="0" w:oddVBand="0" w:evenVBand="0" w:oddHBand="0" w:evenHBand="0" w:firstRowFirstColumn="0" w:firstRowLastColumn="0" w:lastRowFirstColumn="0" w:lastRowLastColumn="0"/>
            <w:tcW w:w="1551" w:type="dxa"/>
            <w:vMerge w:val="restart"/>
            <w:vAlign w:val="center"/>
          </w:tcPr>
          <w:p w14:paraId="22907DE7" w14:textId="46524716" w:rsidR="00834441" w:rsidRPr="009C3FDE" w:rsidRDefault="00834441" w:rsidP="00834441">
            <w:pPr>
              <w:rPr>
                <w:rFonts w:cs="Arial"/>
                <w:color w:val="000000"/>
                <w:sz w:val="14"/>
                <w:szCs w:val="14"/>
                <w:lang w:eastAsia="hr-HR"/>
              </w:rPr>
            </w:pPr>
            <w:r w:rsidRPr="009C3FDE">
              <w:rPr>
                <w:rFonts w:cs="Arial"/>
                <w:color w:val="000000"/>
                <w:sz w:val="14"/>
                <w:szCs w:val="14"/>
                <w:lang w:eastAsia="hr-HR"/>
              </w:rPr>
              <w:t>1. Poboljšanje ekonomske i financijske održivosti javne željezničke infrastrukture</w:t>
            </w:r>
          </w:p>
        </w:tc>
        <w:tc>
          <w:tcPr>
            <w:tcW w:w="1428" w:type="dxa"/>
            <w:vAlign w:val="center"/>
          </w:tcPr>
          <w:p w14:paraId="1A2225CC" w14:textId="6B464E9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M 1.1. (I) </w:t>
            </w:r>
            <w:r w:rsidR="00FA58F9" w:rsidRPr="00FA58F9">
              <w:rPr>
                <w:rFonts w:cs="Arial"/>
                <w:color w:val="000000"/>
                <w:sz w:val="14"/>
                <w:szCs w:val="14"/>
                <w:lang w:eastAsia="hr-HR"/>
              </w:rPr>
              <w:t>Unaprjeđenje sustava za upravljanje željezničkom infrastrukturom</w:t>
            </w:r>
          </w:p>
        </w:tc>
        <w:tc>
          <w:tcPr>
            <w:tcW w:w="1175" w:type="dxa"/>
          </w:tcPr>
          <w:p w14:paraId="3DD25CBA" w14:textId="41C0BD1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19DD34EA" w14:textId="713949D5"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3K/2023</w:t>
            </w:r>
          </w:p>
        </w:tc>
        <w:tc>
          <w:tcPr>
            <w:tcW w:w="3228" w:type="dxa"/>
            <w:vAlign w:val="center"/>
          </w:tcPr>
          <w:p w14:paraId="1C3ABF7E" w14:textId="59F6ABA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bookmarkStart w:id="144" w:name="_Hlk116475109"/>
            <w:r w:rsidRPr="009C3FDE">
              <w:rPr>
                <w:rFonts w:cs="Arial"/>
                <w:color w:val="000000"/>
                <w:sz w:val="14"/>
                <w:szCs w:val="14"/>
                <w:lang w:eastAsia="hr-HR"/>
              </w:rPr>
              <w:t>Broj potpisanih višegodišnjih ugovora o upravljanju željezničkom infrastrukturom</w:t>
            </w:r>
            <w:bookmarkEnd w:id="144"/>
          </w:p>
        </w:tc>
        <w:tc>
          <w:tcPr>
            <w:tcW w:w="1142" w:type="dxa"/>
            <w:vAlign w:val="center"/>
          </w:tcPr>
          <w:p w14:paraId="61560E3C" w14:textId="41D489D8"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w:t>
            </w:r>
          </w:p>
        </w:tc>
        <w:tc>
          <w:tcPr>
            <w:tcW w:w="1127" w:type="dxa"/>
            <w:vAlign w:val="center"/>
          </w:tcPr>
          <w:p w14:paraId="14D0FD92" w14:textId="5DFD814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309C97BE" w14:textId="3654F63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  Sadržano u Mjeri 2.2.</w:t>
            </w:r>
          </w:p>
        </w:tc>
        <w:tc>
          <w:tcPr>
            <w:tcW w:w="1597" w:type="dxa"/>
            <w:vMerge w:val="restart"/>
            <w:vAlign w:val="center"/>
          </w:tcPr>
          <w:p w14:paraId="0276155D" w14:textId="0AE2C91D" w:rsidR="00834441"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tc>
      </w:tr>
      <w:tr w:rsidR="00834441" w:rsidRPr="009C3FDE" w14:paraId="51A68B4B" w14:textId="77777777" w:rsidTr="00834441">
        <w:trPr>
          <w:trHeight w:val="203"/>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28FD6D9B" w14:textId="6223F7E4" w:rsidR="00834441" w:rsidRPr="009C3FDE" w:rsidRDefault="00834441" w:rsidP="00834441">
            <w:pPr>
              <w:rPr>
                <w:rFonts w:cs="Arial"/>
                <w:color w:val="000000"/>
                <w:sz w:val="14"/>
                <w:szCs w:val="14"/>
                <w:lang w:eastAsia="hr-HR"/>
              </w:rPr>
            </w:pPr>
          </w:p>
        </w:tc>
        <w:tc>
          <w:tcPr>
            <w:tcW w:w="1428" w:type="dxa"/>
            <w:vAlign w:val="center"/>
          </w:tcPr>
          <w:p w14:paraId="3B4209C7" w14:textId="3F916B1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1.2. (I) Unaprjeđenje sustava održavanja željezničke infrastrukture</w:t>
            </w:r>
          </w:p>
        </w:tc>
        <w:tc>
          <w:tcPr>
            <w:tcW w:w="1175" w:type="dxa"/>
          </w:tcPr>
          <w:p w14:paraId="7E7A1593" w14:textId="2B10B6D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7FCB2A60" w14:textId="4A3C183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13EBFDC9" w14:textId="1CF134D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bookmarkStart w:id="145" w:name="_Hlk116475135"/>
            <w:r w:rsidRPr="009C3FDE">
              <w:rPr>
                <w:rFonts w:cs="Arial"/>
                <w:color w:val="000000"/>
                <w:sz w:val="14"/>
                <w:szCs w:val="14"/>
                <w:lang w:eastAsia="hr-HR"/>
              </w:rPr>
              <w:t>1. Duljina kolosijeka željezničke pruge na kojima su provedeni radovi održavanja (km)</w:t>
            </w:r>
          </w:p>
          <w:bookmarkEnd w:id="145"/>
          <w:p w14:paraId="370BF33D" w14:textId="158D9D9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Broj komada modernizirane strateške mehanizacije </w:t>
            </w:r>
          </w:p>
          <w:p w14:paraId="4B6CF63D" w14:textId="412B2F9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 Broj komada nove strateške mehanizacije </w:t>
            </w:r>
          </w:p>
          <w:p w14:paraId="06DBD989" w14:textId="4B41704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 Broj modernizirane sitne pružne mehanizacije</w:t>
            </w:r>
          </w:p>
          <w:p w14:paraId="0A5ADA39" w14:textId="1501AD1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5. Broj nabavljene nove sitne pružne mehanizacije </w:t>
            </w:r>
          </w:p>
          <w:p w14:paraId="0F126F6F" w14:textId="0F9AC2F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6.Broj izgrađenih objekata za smještaj i održavanje vozila</w:t>
            </w:r>
          </w:p>
          <w:p w14:paraId="6ECBBD97" w14:textId="5DDE769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7. Prosječna komercijalna brzina putničkih vlakova</w:t>
            </w:r>
          </w:p>
          <w:p w14:paraId="1D62ADC9" w14:textId="38B1F60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8. Prosječna komercijalna brzina teretnih vlakova</w:t>
            </w:r>
          </w:p>
        </w:tc>
        <w:tc>
          <w:tcPr>
            <w:tcW w:w="1142" w:type="dxa"/>
            <w:vAlign w:val="center"/>
          </w:tcPr>
          <w:p w14:paraId="3CBCC88D" w14:textId="6893D08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300 km</w:t>
            </w:r>
          </w:p>
          <w:p w14:paraId="6418F70F" w14:textId="5B36584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2. 10</w:t>
            </w:r>
          </w:p>
          <w:p w14:paraId="1983A855" w14:textId="73E62B7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3. 10</w:t>
            </w:r>
          </w:p>
          <w:p w14:paraId="412C5A3E" w14:textId="3D9827B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4. 25</w:t>
            </w:r>
          </w:p>
          <w:p w14:paraId="6CE6FCC7" w14:textId="6F7BBAD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5. 20</w:t>
            </w:r>
          </w:p>
          <w:p w14:paraId="6BCE86C8" w14:textId="7D91405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6. 3</w:t>
            </w:r>
          </w:p>
          <w:p w14:paraId="025B0CE0" w14:textId="6310C2D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7. 55 km/h </w:t>
            </w:r>
          </w:p>
          <w:p w14:paraId="1B60444A" w14:textId="6F434AC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8. 35 km/h</w:t>
            </w:r>
          </w:p>
        </w:tc>
        <w:tc>
          <w:tcPr>
            <w:tcW w:w="1127" w:type="dxa"/>
            <w:vAlign w:val="center"/>
          </w:tcPr>
          <w:p w14:paraId="6DB1CB60" w14:textId="3D6D0B88"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58D411C7" w14:textId="63D7C44C" w:rsidR="00834441" w:rsidRPr="009C3FDE" w:rsidRDefault="00393158"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393158">
              <w:rPr>
                <w:rFonts w:cs="Arial"/>
                <w:color w:val="000000"/>
                <w:sz w:val="14"/>
                <w:szCs w:val="14"/>
                <w:lang w:eastAsia="hr-HR"/>
              </w:rPr>
              <w:t>661.623.199,95</w:t>
            </w:r>
            <w:r w:rsidR="00834441" w:rsidRPr="009C3FDE">
              <w:rPr>
                <w:rFonts w:cs="Arial"/>
                <w:color w:val="000000"/>
                <w:sz w:val="14"/>
                <w:szCs w:val="14"/>
                <w:lang w:eastAsia="hr-HR"/>
              </w:rPr>
              <w:t>/</w:t>
            </w:r>
            <w:r w:rsidRPr="00393158">
              <w:rPr>
                <w:rFonts w:cs="Arial"/>
                <w:color w:val="000000"/>
                <w:sz w:val="14"/>
                <w:szCs w:val="14"/>
                <w:lang w:eastAsia="hr-HR"/>
              </w:rPr>
              <w:t>197.093.370,50</w:t>
            </w:r>
            <w:r w:rsidR="00834441" w:rsidRPr="009C3FDE">
              <w:rPr>
                <w:rFonts w:cs="Arial"/>
                <w:color w:val="000000"/>
                <w:sz w:val="14"/>
                <w:szCs w:val="14"/>
                <w:lang w:eastAsia="hr-HR"/>
              </w:rPr>
              <w:t xml:space="preserve">. </w:t>
            </w:r>
          </w:p>
        </w:tc>
        <w:tc>
          <w:tcPr>
            <w:tcW w:w="1597" w:type="dxa"/>
            <w:vMerge/>
            <w:vAlign w:val="center"/>
          </w:tcPr>
          <w:p w14:paraId="5ABAF71A" w14:textId="7777777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r>
      <w:tr w:rsidR="00834441" w:rsidRPr="009C3FDE" w14:paraId="50BB11F0" w14:textId="77777777" w:rsidTr="00834441">
        <w:trPr>
          <w:trHeight w:val="203"/>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4BB95A5F" w14:textId="18E9CBBC" w:rsidR="00834441" w:rsidRPr="009C3FDE" w:rsidRDefault="00834441" w:rsidP="00834441">
            <w:pPr>
              <w:rPr>
                <w:rFonts w:cs="Arial"/>
                <w:color w:val="000000"/>
                <w:sz w:val="14"/>
                <w:szCs w:val="14"/>
                <w:lang w:eastAsia="hr-HR"/>
              </w:rPr>
            </w:pPr>
          </w:p>
        </w:tc>
        <w:tc>
          <w:tcPr>
            <w:tcW w:w="1428" w:type="dxa"/>
            <w:vAlign w:val="center"/>
          </w:tcPr>
          <w:p w14:paraId="4BACED23" w14:textId="48C71F1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1.3. (R) Optimizacija (restrukturiranje) željezničke mreže u skladu s neophodnom razinom usluge</w:t>
            </w:r>
          </w:p>
        </w:tc>
        <w:tc>
          <w:tcPr>
            <w:tcW w:w="1175" w:type="dxa"/>
          </w:tcPr>
          <w:p w14:paraId="43A7DB0A" w14:textId="6F7DE45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2E186F27" w14:textId="2C9AA48F"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4K/2023</w:t>
            </w:r>
          </w:p>
        </w:tc>
        <w:tc>
          <w:tcPr>
            <w:tcW w:w="3228" w:type="dxa"/>
            <w:vAlign w:val="center"/>
          </w:tcPr>
          <w:p w14:paraId="5D595B85" w14:textId="3F96809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Broj kilometara revitaliziranih pruga na kojima je ponovno uspostavljen željeznički promet</w:t>
            </w:r>
          </w:p>
          <w:p w14:paraId="20CCC50E" w14:textId="799BC31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 Broj JLP(R)S-a na području kojih je uspostavljen sustav prijevoza na poziv</w:t>
            </w:r>
          </w:p>
        </w:tc>
        <w:tc>
          <w:tcPr>
            <w:tcW w:w="1142" w:type="dxa"/>
            <w:vAlign w:val="center"/>
          </w:tcPr>
          <w:p w14:paraId="2D25A84C" w14:textId="7083268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165 km</w:t>
            </w:r>
          </w:p>
          <w:p w14:paraId="483F38B0" w14:textId="6762399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2. 10</w:t>
            </w:r>
          </w:p>
        </w:tc>
        <w:tc>
          <w:tcPr>
            <w:tcW w:w="1127" w:type="dxa"/>
            <w:vAlign w:val="center"/>
          </w:tcPr>
          <w:p w14:paraId="6AB07C0E" w14:textId="5728833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0F941A5A" w14:textId="1A522E4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Merge/>
            <w:vAlign w:val="center"/>
          </w:tcPr>
          <w:p w14:paraId="3FC3AC70" w14:textId="7777777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r>
      <w:tr w:rsidR="00834441" w:rsidRPr="009C3FDE" w14:paraId="4632464A" w14:textId="77777777" w:rsidTr="00834441">
        <w:trPr>
          <w:trHeight w:val="280"/>
          <w:jc w:val="center"/>
        </w:trPr>
        <w:tc>
          <w:tcPr>
            <w:cnfStyle w:val="001000000000" w:firstRow="0" w:lastRow="0" w:firstColumn="1" w:lastColumn="0" w:oddVBand="0" w:evenVBand="0" w:oddHBand="0" w:evenHBand="0" w:firstRowFirstColumn="0" w:firstRowLastColumn="0" w:lastRowFirstColumn="0" w:lastRowLastColumn="0"/>
            <w:tcW w:w="1551" w:type="dxa"/>
            <w:vMerge w:val="restart"/>
            <w:vAlign w:val="center"/>
          </w:tcPr>
          <w:p w14:paraId="69CCB23C" w14:textId="1FF3E10D" w:rsidR="00834441" w:rsidRPr="009C3FDE" w:rsidRDefault="00834441" w:rsidP="00834441">
            <w:pPr>
              <w:rPr>
                <w:rFonts w:cs="Arial"/>
                <w:color w:val="000000"/>
                <w:sz w:val="14"/>
                <w:szCs w:val="14"/>
                <w:lang w:eastAsia="hr-HR"/>
              </w:rPr>
            </w:pPr>
            <w:r w:rsidRPr="009C3FDE">
              <w:rPr>
                <w:rFonts w:cs="Arial"/>
                <w:color w:val="000000"/>
                <w:sz w:val="14"/>
                <w:szCs w:val="14"/>
                <w:lang w:eastAsia="hr-HR"/>
              </w:rPr>
              <w:t>2. Obnova i modernizacija željezničke infrastrukture</w:t>
            </w:r>
          </w:p>
        </w:tc>
        <w:tc>
          <w:tcPr>
            <w:tcW w:w="1428" w:type="dxa"/>
            <w:vAlign w:val="center"/>
          </w:tcPr>
          <w:p w14:paraId="0B14CE77" w14:textId="1A0069E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2.1. (R) Unaprjeđenje zakonodavnog i institucionalnog okvira za pripremu i provedbu željezničkih linijskih infrastrukturnih projekata</w:t>
            </w:r>
          </w:p>
        </w:tc>
        <w:tc>
          <w:tcPr>
            <w:tcW w:w="1175" w:type="dxa"/>
          </w:tcPr>
          <w:p w14:paraId="00DA1D93" w14:textId="44123F5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3ECE444B" w14:textId="198AE75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4K/2026</w:t>
            </w:r>
          </w:p>
        </w:tc>
        <w:tc>
          <w:tcPr>
            <w:tcW w:w="3228" w:type="dxa"/>
            <w:vAlign w:val="center"/>
          </w:tcPr>
          <w:p w14:paraId="6CDEAA2B" w14:textId="34F5C0B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izmijenjenih/dopunjenih propisa koji se odnose na provedbu željezničkih linijskih infrastrukturnih projekata</w:t>
            </w:r>
          </w:p>
        </w:tc>
        <w:tc>
          <w:tcPr>
            <w:tcW w:w="1142" w:type="dxa"/>
            <w:vAlign w:val="center"/>
          </w:tcPr>
          <w:p w14:paraId="78E3F093" w14:textId="3086661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30</w:t>
            </w:r>
          </w:p>
        </w:tc>
        <w:tc>
          <w:tcPr>
            <w:tcW w:w="1127" w:type="dxa"/>
            <w:vAlign w:val="center"/>
          </w:tcPr>
          <w:p w14:paraId="353335EC" w14:textId="3C6E920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08A873C8" w14:textId="3A754F6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n/p</w:t>
            </w:r>
          </w:p>
        </w:tc>
        <w:tc>
          <w:tcPr>
            <w:tcW w:w="1597" w:type="dxa"/>
            <w:vAlign w:val="center"/>
          </w:tcPr>
          <w:p w14:paraId="416E795A" w14:textId="02DDDAD0" w:rsidR="00834441"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tc>
      </w:tr>
      <w:tr w:rsidR="00834441" w:rsidRPr="009C3FDE" w14:paraId="572EFE6E" w14:textId="77777777" w:rsidTr="00834441">
        <w:trPr>
          <w:trHeight w:val="41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760C0C17" w14:textId="29BAE189" w:rsidR="00834441" w:rsidRPr="009C3FDE" w:rsidRDefault="00834441" w:rsidP="00834441">
            <w:pPr>
              <w:rPr>
                <w:rFonts w:cs="Arial"/>
                <w:color w:val="000000"/>
                <w:sz w:val="14"/>
                <w:szCs w:val="14"/>
                <w:lang w:eastAsia="hr-HR"/>
              </w:rPr>
            </w:pPr>
          </w:p>
        </w:tc>
        <w:tc>
          <w:tcPr>
            <w:tcW w:w="1428" w:type="dxa"/>
            <w:vAlign w:val="center"/>
          </w:tcPr>
          <w:p w14:paraId="4022C8AF" w14:textId="1CEAC33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2.2. (I) Priprema i provedba programa obnove i modernizacije željezničke infrastrukture</w:t>
            </w:r>
          </w:p>
        </w:tc>
        <w:tc>
          <w:tcPr>
            <w:tcW w:w="1175" w:type="dxa"/>
          </w:tcPr>
          <w:p w14:paraId="71C49AEC" w14:textId="3841674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59F4A194" w14:textId="4AAD348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1714FC11" w14:textId="141F641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Duljina obnovljenih željezničkih pruga</w:t>
            </w:r>
          </w:p>
          <w:p w14:paraId="750BF579" w14:textId="33D4524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Duljina moderniziranih željezničkih pruga </w:t>
            </w:r>
          </w:p>
          <w:p w14:paraId="4738CF15" w14:textId="2A17073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 Broj uklonjenih uskih grla na mreži pruga</w:t>
            </w:r>
          </w:p>
        </w:tc>
        <w:tc>
          <w:tcPr>
            <w:tcW w:w="1142" w:type="dxa"/>
            <w:vAlign w:val="center"/>
          </w:tcPr>
          <w:p w14:paraId="05F047EA" w14:textId="56F9E0E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400 km </w:t>
            </w:r>
          </w:p>
          <w:p w14:paraId="27519BD0" w14:textId="77AF511F" w:rsidR="00834441" w:rsidRPr="009C3FDE" w:rsidRDefault="00834441" w:rsidP="00834441">
            <w:pPr>
              <w:ind w:left="384" w:hanging="360"/>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200 km </w:t>
            </w:r>
          </w:p>
          <w:p w14:paraId="6B237D18" w14:textId="4A761309" w:rsidR="00834441" w:rsidRPr="009C3FDE" w:rsidRDefault="00834441" w:rsidP="00834441">
            <w:pPr>
              <w:ind w:left="24"/>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3. 40 </w:t>
            </w:r>
          </w:p>
        </w:tc>
        <w:tc>
          <w:tcPr>
            <w:tcW w:w="1127" w:type="dxa"/>
            <w:vAlign w:val="center"/>
          </w:tcPr>
          <w:p w14:paraId="696D34DD" w14:textId="5B912AC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020B6281" w14:textId="77777777" w:rsidR="00073094" w:rsidRDefault="00073094"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3.365.388.534,64</w:t>
            </w:r>
            <w:r>
              <w:rPr>
                <w:rFonts w:cs="Arial"/>
                <w:color w:val="000000"/>
                <w:sz w:val="14"/>
                <w:szCs w:val="14"/>
                <w:lang w:eastAsia="hr-HR"/>
              </w:rPr>
              <w:t xml:space="preserve">/ </w:t>
            </w:r>
          </w:p>
          <w:p w14:paraId="1D91F321" w14:textId="1EF6EDBE" w:rsidR="00834441" w:rsidRPr="009C3FDE" w:rsidRDefault="00073094"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073094">
              <w:rPr>
                <w:rFonts w:cs="Arial"/>
                <w:color w:val="000000"/>
                <w:sz w:val="14"/>
                <w:szCs w:val="14"/>
                <w:lang w:eastAsia="hr-HR"/>
              </w:rPr>
              <w:t>825.048.186,61</w:t>
            </w:r>
          </w:p>
        </w:tc>
        <w:tc>
          <w:tcPr>
            <w:tcW w:w="1597" w:type="dxa"/>
            <w:vAlign w:val="center"/>
          </w:tcPr>
          <w:p w14:paraId="699178F5" w14:textId="77777777" w:rsidR="00834441"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p w14:paraId="3BC29D6E" w14:textId="77777777" w:rsidR="006D589B"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EU fondovi </w:t>
            </w:r>
          </w:p>
          <w:p w14:paraId="0D91D31B" w14:textId="77777777" w:rsidR="006D589B"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6D589B">
              <w:rPr>
                <w:rFonts w:cs="Arial"/>
                <w:color w:val="000000"/>
                <w:sz w:val="14"/>
                <w:szCs w:val="14"/>
                <w:lang w:eastAsia="hr-HR"/>
              </w:rPr>
              <w:t>K</w:t>
            </w:r>
            <w:r w:rsidRPr="006D589B">
              <w:rPr>
                <w:rFonts w:cs="Arial"/>
                <w:color w:val="000000"/>
                <w:sz w:val="14"/>
                <w:szCs w:val="14"/>
                <w:lang w:eastAsia="hr-HR"/>
              </w:rPr>
              <w:t>rediti upravitelja infrastrukture</w:t>
            </w:r>
            <w:r>
              <w:rPr>
                <w:rFonts w:cs="Arial"/>
                <w:color w:val="000000"/>
                <w:sz w:val="14"/>
                <w:szCs w:val="14"/>
                <w:lang w:eastAsia="hr-HR"/>
              </w:rPr>
              <w:t xml:space="preserve"> </w:t>
            </w:r>
          </w:p>
          <w:p w14:paraId="03290199" w14:textId="173F83DE" w:rsidR="006D589B"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4E38B9">
              <w:rPr>
                <w:rFonts w:cs="Arial"/>
                <w:color w:val="000000"/>
                <w:sz w:val="14"/>
                <w:szCs w:val="14"/>
                <w:lang w:eastAsia="hr-HR"/>
              </w:rPr>
              <w:t>O</w:t>
            </w:r>
            <w:r w:rsidRPr="004E38B9">
              <w:rPr>
                <w:rFonts w:cs="Arial"/>
                <w:color w:val="000000"/>
                <w:sz w:val="14"/>
                <w:szCs w:val="14"/>
                <w:lang w:eastAsia="hr-HR"/>
              </w:rPr>
              <w:t>stala sredstva upravitelja infrastrukture</w:t>
            </w:r>
          </w:p>
        </w:tc>
      </w:tr>
      <w:tr w:rsidR="00834441" w:rsidRPr="009C3FDE" w14:paraId="27E8AC92"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restart"/>
            <w:vAlign w:val="center"/>
          </w:tcPr>
          <w:p w14:paraId="7ADC421B" w14:textId="424CC056" w:rsidR="00834441" w:rsidRPr="009C3FDE" w:rsidRDefault="00834441" w:rsidP="00834441">
            <w:pPr>
              <w:rPr>
                <w:rFonts w:cs="Arial"/>
                <w:color w:val="000000"/>
                <w:sz w:val="14"/>
                <w:szCs w:val="14"/>
                <w:lang w:eastAsia="hr-HR"/>
              </w:rPr>
            </w:pPr>
            <w:r w:rsidRPr="009C3FDE">
              <w:rPr>
                <w:rFonts w:cs="Arial"/>
                <w:color w:val="000000"/>
                <w:sz w:val="14"/>
                <w:szCs w:val="14"/>
                <w:lang w:eastAsia="hr-HR"/>
              </w:rPr>
              <w:lastRenderedPageBreak/>
              <w:t>3. Smanjenje negativnog utjecaja željezničkog sustava (prometa) na okoliš</w:t>
            </w:r>
          </w:p>
        </w:tc>
        <w:tc>
          <w:tcPr>
            <w:tcW w:w="1428" w:type="dxa"/>
            <w:vAlign w:val="center"/>
          </w:tcPr>
          <w:p w14:paraId="049C3441" w14:textId="7550E79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3.1. (I) Energetska obnova lokacija pod upravljanjem i u vlasništvu javnih željezničkih društava</w:t>
            </w:r>
          </w:p>
        </w:tc>
        <w:tc>
          <w:tcPr>
            <w:tcW w:w="1175" w:type="dxa"/>
          </w:tcPr>
          <w:p w14:paraId="04A5E9B8" w14:textId="1179B18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053E7B54" w14:textId="1E78356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6EE0F334" w14:textId="67ACBAC8"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Površina energetski obnovljenih zgrada</w:t>
            </w:r>
          </w:p>
        </w:tc>
        <w:tc>
          <w:tcPr>
            <w:tcW w:w="1142" w:type="dxa"/>
            <w:vAlign w:val="center"/>
          </w:tcPr>
          <w:p w14:paraId="783BD71A" w14:textId="2EC50D3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25.000 m</w:t>
            </w:r>
            <w:r w:rsidRPr="009C3FDE">
              <w:rPr>
                <w:rFonts w:cs="Arial"/>
                <w:color w:val="000000"/>
                <w:sz w:val="14"/>
                <w:szCs w:val="14"/>
                <w:vertAlign w:val="superscript"/>
                <w:lang w:eastAsia="hr-HR"/>
              </w:rPr>
              <w:t>2</w:t>
            </w:r>
            <w:r w:rsidRPr="009C3FDE">
              <w:rPr>
                <w:rFonts w:cs="Arial"/>
                <w:color w:val="000000"/>
                <w:sz w:val="14"/>
                <w:szCs w:val="14"/>
                <w:lang w:eastAsia="hr-HR"/>
              </w:rPr>
              <w:t xml:space="preserve"> </w:t>
            </w:r>
          </w:p>
        </w:tc>
        <w:tc>
          <w:tcPr>
            <w:tcW w:w="1127" w:type="dxa"/>
            <w:vAlign w:val="center"/>
          </w:tcPr>
          <w:p w14:paraId="46DEF339" w14:textId="4B82E945"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7225A9BF" w14:textId="112FF081"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29EDEEA3" w14:textId="0BD02A34" w:rsidR="00834441"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tc>
      </w:tr>
      <w:tr w:rsidR="00834441" w:rsidRPr="009C3FDE" w14:paraId="35E66679"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0E1352EC" w14:textId="46459450" w:rsidR="00834441" w:rsidRPr="009C3FDE" w:rsidRDefault="00834441" w:rsidP="00834441">
            <w:pPr>
              <w:rPr>
                <w:rFonts w:cs="Arial"/>
                <w:color w:val="000000"/>
                <w:sz w:val="14"/>
                <w:szCs w:val="14"/>
                <w:lang w:eastAsia="hr-HR"/>
              </w:rPr>
            </w:pPr>
          </w:p>
        </w:tc>
        <w:tc>
          <w:tcPr>
            <w:tcW w:w="1428" w:type="dxa"/>
            <w:vAlign w:val="center"/>
          </w:tcPr>
          <w:p w14:paraId="04FD59E9" w14:textId="41427F0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3.2. (I) Izgradnja infrastrukture za punjenje vozila na baterijski i hibridni pogon te pogon na alternativne izvore energije</w:t>
            </w:r>
          </w:p>
        </w:tc>
        <w:tc>
          <w:tcPr>
            <w:tcW w:w="1175" w:type="dxa"/>
          </w:tcPr>
          <w:p w14:paraId="6E89CD65" w14:textId="778D5B88"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38C831EE" w14:textId="6C03F2E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2K/2025</w:t>
            </w:r>
          </w:p>
        </w:tc>
        <w:tc>
          <w:tcPr>
            <w:tcW w:w="3228" w:type="dxa"/>
            <w:vAlign w:val="center"/>
          </w:tcPr>
          <w:p w14:paraId="1660F045" w14:textId="60D725C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izgrađenih punionica u kolodvorima</w:t>
            </w:r>
          </w:p>
        </w:tc>
        <w:tc>
          <w:tcPr>
            <w:tcW w:w="1142" w:type="dxa"/>
            <w:vAlign w:val="center"/>
          </w:tcPr>
          <w:p w14:paraId="6E3A666E" w14:textId="4E88CBC5" w:rsidR="00834441" w:rsidRPr="009C3FDE" w:rsidRDefault="00834441" w:rsidP="00834441">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w:t>
            </w:r>
          </w:p>
        </w:tc>
        <w:tc>
          <w:tcPr>
            <w:tcW w:w="1127" w:type="dxa"/>
            <w:vAlign w:val="center"/>
          </w:tcPr>
          <w:p w14:paraId="1FEE33F3" w14:textId="2AB7F4E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HŽPP</w:t>
            </w:r>
          </w:p>
        </w:tc>
        <w:tc>
          <w:tcPr>
            <w:tcW w:w="2241" w:type="dxa"/>
            <w:vAlign w:val="center"/>
          </w:tcPr>
          <w:p w14:paraId="104BC38D" w14:textId="180284AD"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08B725F6" w14:textId="77777777" w:rsidR="00834441"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4599BCA2" w14:textId="0C833A63" w:rsidR="006D589B"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EU fondovi </w:t>
            </w:r>
          </w:p>
        </w:tc>
      </w:tr>
      <w:tr w:rsidR="00834441" w:rsidRPr="009C3FDE" w14:paraId="3CCCA64F"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12393BED" w14:textId="7657913C" w:rsidR="00834441" w:rsidRPr="009C3FDE" w:rsidRDefault="00834441" w:rsidP="00834441">
            <w:pPr>
              <w:rPr>
                <w:rFonts w:cs="Arial"/>
                <w:color w:val="000000"/>
                <w:sz w:val="14"/>
                <w:szCs w:val="14"/>
                <w:lang w:eastAsia="hr-HR"/>
              </w:rPr>
            </w:pPr>
          </w:p>
        </w:tc>
        <w:tc>
          <w:tcPr>
            <w:tcW w:w="1428" w:type="dxa"/>
            <w:vAlign w:val="center"/>
          </w:tcPr>
          <w:p w14:paraId="6801CE7C" w14:textId="386004E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M 3.3. (I) </w:t>
            </w:r>
            <w:r w:rsidR="00FA58F9" w:rsidRPr="00FA58F9">
              <w:rPr>
                <w:rFonts w:cs="Arial"/>
                <w:color w:val="000000"/>
                <w:sz w:val="14"/>
                <w:szCs w:val="14"/>
                <w:lang w:eastAsia="hr-HR"/>
              </w:rPr>
              <w:t>Ugradnja infrastrukture za korištenje obnovljivih i alternativnih izvora energije</w:t>
            </w:r>
          </w:p>
        </w:tc>
        <w:tc>
          <w:tcPr>
            <w:tcW w:w="1175" w:type="dxa"/>
          </w:tcPr>
          <w:p w14:paraId="1BCD68A1" w14:textId="066EE98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1BCEF523" w14:textId="3799A14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38BCA23A" w14:textId="2EAA616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objekata na kojima su ugrađene fotonaponske ćelije</w:t>
            </w:r>
          </w:p>
        </w:tc>
        <w:tc>
          <w:tcPr>
            <w:tcW w:w="1142" w:type="dxa"/>
            <w:vAlign w:val="center"/>
          </w:tcPr>
          <w:p w14:paraId="13D892F1" w14:textId="70FE18C8" w:rsidR="00834441" w:rsidRPr="009C3FDE" w:rsidRDefault="00834441" w:rsidP="00834441">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50</w:t>
            </w:r>
          </w:p>
        </w:tc>
        <w:tc>
          <w:tcPr>
            <w:tcW w:w="1127" w:type="dxa"/>
            <w:vAlign w:val="center"/>
          </w:tcPr>
          <w:p w14:paraId="37A86E93" w14:textId="51786C1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53A6DFA2" w14:textId="0B742056"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315B4D1C"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43DE28B6" w14:textId="16A9FF05"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42B5B332"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restart"/>
            <w:vAlign w:val="center"/>
          </w:tcPr>
          <w:p w14:paraId="494233A4" w14:textId="5BFAB8C6" w:rsidR="00834441" w:rsidRPr="009C3FDE" w:rsidRDefault="00834441" w:rsidP="00834441">
            <w:pPr>
              <w:rPr>
                <w:rFonts w:cs="Arial"/>
                <w:color w:val="000000"/>
                <w:sz w:val="14"/>
                <w:szCs w:val="14"/>
                <w:lang w:eastAsia="hr-HR"/>
              </w:rPr>
            </w:pPr>
            <w:r w:rsidRPr="009C3FDE">
              <w:rPr>
                <w:rFonts w:cs="Arial"/>
                <w:color w:val="000000"/>
                <w:sz w:val="14"/>
                <w:szCs w:val="14"/>
                <w:lang w:eastAsia="hr-HR"/>
              </w:rPr>
              <w:t>4. Poboljšanje uvjeta za intermodalni teretni i integrirani urbani prijevoz</w:t>
            </w:r>
          </w:p>
        </w:tc>
        <w:tc>
          <w:tcPr>
            <w:tcW w:w="1428" w:type="dxa"/>
            <w:vAlign w:val="center"/>
          </w:tcPr>
          <w:p w14:paraId="54AD1940" w14:textId="081CD6A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4.1. (I) Izgradnja infrastrukture za integraciju željeznice u javni prijevoz putnika na glavnim prometnim čvorištima</w:t>
            </w:r>
          </w:p>
        </w:tc>
        <w:tc>
          <w:tcPr>
            <w:tcW w:w="1175" w:type="dxa"/>
          </w:tcPr>
          <w:p w14:paraId="03742791" w14:textId="285B613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0593F419" w14:textId="3233ACA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1A2F3018" w14:textId="521BF67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Broj izgrađenih terminala integriranog prijevoza</w:t>
            </w:r>
          </w:p>
          <w:p w14:paraId="0BC406EE" w14:textId="157CE308"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Broj službenih mjesta prilagođenih integriranom prijevozu </w:t>
            </w:r>
          </w:p>
        </w:tc>
        <w:tc>
          <w:tcPr>
            <w:tcW w:w="1142" w:type="dxa"/>
            <w:vAlign w:val="center"/>
          </w:tcPr>
          <w:p w14:paraId="2A296494" w14:textId="01AED98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1. 5</w:t>
            </w:r>
          </w:p>
          <w:p w14:paraId="2419F0E5" w14:textId="34FC129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2. 10 </w:t>
            </w:r>
          </w:p>
        </w:tc>
        <w:tc>
          <w:tcPr>
            <w:tcW w:w="1127" w:type="dxa"/>
            <w:vAlign w:val="center"/>
          </w:tcPr>
          <w:p w14:paraId="7A4A7E99" w14:textId="7689EB6F"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16E79EE2" w14:textId="27A736D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n/p / n/p</w:t>
            </w:r>
          </w:p>
        </w:tc>
        <w:tc>
          <w:tcPr>
            <w:tcW w:w="1597" w:type="dxa"/>
            <w:vAlign w:val="center"/>
          </w:tcPr>
          <w:p w14:paraId="7D419BF9"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4EC6FBC6" w14:textId="59099C70"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2CD79D2F"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09293CD9" w14:textId="71D75B6C" w:rsidR="00834441" w:rsidRPr="009C3FDE" w:rsidRDefault="00834441" w:rsidP="00834441">
            <w:pPr>
              <w:rPr>
                <w:rFonts w:cs="Arial"/>
                <w:color w:val="000000"/>
                <w:sz w:val="14"/>
                <w:szCs w:val="14"/>
                <w:lang w:eastAsia="hr-HR"/>
              </w:rPr>
            </w:pPr>
          </w:p>
        </w:tc>
        <w:tc>
          <w:tcPr>
            <w:tcW w:w="1428" w:type="dxa"/>
            <w:vAlign w:val="center"/>
          </w:tcPr>
          <w:p w14:paraId="378E58AE" w14:textId="5562AAF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4.2. (I) Modernizacija postojeće i izgradnja nove željezničke infrastrukture za intermodalni prijevoz</w:t>
            </w:r>
          </w:p>
        </w:tc>
        <w:tc>
          <w:tcPr>
            <w:tcW w:w="1175" w:type="dxa"/>
          </w:tcPr>
          <w:p w14:paraId="23171CA5" w14:textId="0FAE94C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09563DA0" w14:textId="1A1E9A6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0DCFDF6B" w14:textId="6D203456"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Broj izgrađenih terminala intermodalnih prijevoza </w:t>
            </w:r>
          </w:p>
          <w:p w14:paraId="0E101731" w14:textId="12876B6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Broj službenih mjesta prilagođenih </w:t>
            </w:r>
            <w:proofErr w:type="spellStart"/>
            <w:r w:rsidRPr="009C3FDE">
              <w:rPr>
                <w:rFonts w:cs="Arial"/>
                <w:color w:val="000000"/>
                <w:sz w:val="14"/>
                <w:szCs w:val="14"/>
                <w:lang w:eastAsia="hr-HR"/>
              </w:rPr>
              <w:t>intermodalnom</w:t>
            </w:r>
            <w:proofErr w:type="spellEnd"/>
            <w:r w:rsidRPr="009C3FDE">
              <w:rPr>
                <w:rFonts w:cs="Arial"/>
                <w:color w:val="000000"/>
                <w:sz w:val="14"/>
                <w:szCs w:val="14"/>
                <w:lang w:eastAsia="hr-HR"/>
              </w:rPr>
              <w:t xml:space="preserve"> prijevozu</w:t>
            </w:r>
          </w:p>
        </w:tc>
        <w:tc>
          <w:tcPr>
            <w:tcW w:w="1142" w:type="dxa"/>
            <w:vAlign w:val="center"/>
          </w:tcPr>
          <w:p w14:paraId="5C21D5AD" w14:textId="0224FC5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1. 5 </w:t>
            </w:r>
          </w:p>
          <w:p w14:paraId="070C7704" w14:textId="396D66C9"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2. 10 </w:t>
            </w:r>
          </w:p>
        </w:tc>
        <w:tc>
          <w:tcPr>
            <w:tcW w:w="1127" w:type="dxa"/>
            <w:vAlign w:val="center"/>
          </w:tcPr>
          <w:p w14:paraId="1A567BC9" w14:textId="123B468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02D77E5A" w14:textId="50C9055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n/p / n/p</w:t>
            </w:r>
          </w:p>
        </w:tc>
        <w:tc>
          <w:tcPr>
            <w:tcW w:w="1597" w:type="dxa"/>
            <w:vAlign w:val="center"/>
          </w:tcPr>
          <w:p w14:paraId="2016FC3E" w14:textId="4EC28379" w:rsidR="00834441"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tc>
      </w:tr>
      <w:tr w:rsidR="00834441" w:rsidRPr="009C3FDE" w14:paraId="38102B58"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6BCE432E" w14:textId="6DDB2FD3" w:rsidR="00834441" w:rsidRPr="009C3FDE" w:rsidRDefault="00834441" w:rsidP="00834441">
            <w:pPr>
              <w:rPr>
                <w:rFonts w:cs="Arial"/>
                <w:color w:val="000000"/>
                <w:sz w:val="14"/>
                <w:szCs w:val="14"/>
                <w:lang w:eastAsia="hr-HR"/>
              </w:rPr>
            </w:pPr>
          </w:p>
        </w:tc>
        <w:tc>
          <w:tcPr>
            <w:tcW w:w="1428" w:type="dxa"/>
            <w:vAlign w:val="center"/>
          </w:tcPr>
          <w:p w14:paraId="1CBA39CB" w14:textId="45469735"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4.3. (I) Unaprjeđenje kapaciteta željezničke infrastrukture na području luka (u pomorskom i riječnom prometu)</w:t>
            </w:r>
          </w:p>
        </w:tc>
        <w:tc>
          <w:tcPr>
            <w:tcW w:w="1175" w:type="dxa"/>
          </w:tcPr>
          <w:p w14:paraId="07A304D0" w14:textId="6AECE28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6BD26464" w14:textId="48B29FA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62F41DF1" w14:textId="0FD6918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luka s unaprijeđenim pristupom željezničkoj infrastrukturi</w:t>
            </w:r>
          </w:p>
        </w:tc>
        <w:tc>
          <w:tcPr>
            <w:tcW w:w="1142" w:type="dxa"/>
            <w:vAlign w:val="center"/>
          </w:tcPr>
          <w:p w14:paraId="705E6B32" w14:textId="56113B6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w:t>
            </w:r>
          </w:p>
        </w:tc>
        <w:tc>
          <w:tcPr>
            <w:tcW w:w="1127" w:type="dxa"/>
            <w:vAlign w:val="center"/>
          </w:tcPr>
          <w:p w14:paraId="4A2D857C" w14:textId="043E981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LUČKE UPRAVE/ HŽI</w:t>
            </w:r>
          </w:p>
        </w:tc>
        <w:tc>
          <w:tcPr>
            <w:tcW w:w="2241" w:type="dxa"/>
            <w:vAlign w:val="center"/>
          </w:tcPr>
          <w:p w14:paraId="4F66C535" w14:textId="4DFCD4C0"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n/p</w:t>
            </w:r>
            <w:r w:rsidR="00834441" w:rsidRPr="009C3FDE">
              <w:rPr>
                <w:rFonts w:cs="Arial"/>
                <w:color w:val="000000"/>
                <w:sz w:val="14"/>
                <w:szCs w:val="14"/>
                <w:lang w:eastAsia="hr-HR"/>
              </w:rPr>
              <w:t xml:space="preserve"> </w:t>
            </w:r>
          </w:p>
        </w:tc>
        <w:tc>
          <w:tcPr>
            <w:tcW w:w="1597" w:type="dxa"/>
            <w:vAlign w:val="center"/>
          </w:tcPr>
          <w:p w14:paraId="08E90C82"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34A84FF5" w14:textId="6F919FD4"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1B2F8446"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56E70738" w14:textId="0CC69995" w:rsidR="00834441" w:rsidRPr="009C3FDE" w:rsidRDefault="00834441" w:rsidP="00834441">
            <w:pPr>
              <w:rPr>
                <w:rFonts w:cs="Arial"/>
                <w:color w:val="000000"/>
                <w:sz w:val="14"/>
                <w:szCs w:val="14"/>
                <w:lang w:eastAsia="hr-HR"/>
              </w:rPr>
            </w:pPr>
          </w:p>
        </w:tc>
        <w:tc>
          <w:tcPr>
            <w:tcW w:w="1428" w:type="dxa"/>
            <w:vAlign w:val="center"/>
          </w:tcPr>
          <w:p w14:paraId="755435F5" w14:textId="7E6CCA8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M 4.4. (I) </w:t>
            </w:r>
            <w:r w:rsidR="00FA58F9" w:rsidRPr="00FA58F9">
              <w:rPr>
                <w:rFonts w:cs="Arial"/>
                <w:color w:val="000000"/>
                <w:sz w:val="14"/>
                <w:szCs w:val="14"/>
                <w:lang w:eastAsia="hr-HR"/>
              </w:rPr>
              <w:t>Izgradnja željezničke infrastrukture u svrhu pristupa zračnim terminalima</w:t>
            </w:r>
          </w:p>
        </w:tc>
        <w:tc>
          <w:tcPr>
            <w:tcW w:w="1175" w:type="dxa"/>
          </w:tcPr>
          <w:p w14:paraId="5274D385" w14:textId="2F47ECC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319BDB78" w14:textId="13FC55D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780CDC83" w14:textId="57753E1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izrađene dokumentacije za povezivanje zračnih terminala povezanih sa željezničkom mrežom</w:t>
            </w:r>
          </w:p>
        </w:tc>
        <w:tc>
          <w:tcPr>
            <w:tcW w:w="1142" w:type="dxa"/>
            <w:vAlign w:val="center"/>
          </w:tcPr>
          <w:p w14:paraId="3F257F1F" w14:textId="6C77F42F"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1</w:t>
            </w:r>
          </w:p>
        </w:tc>
        <w:tc>
          <w:tcPr>
            <w:tcW w:w="1127" w:type="dxa"/>
            <w:vAlign w:val="center"/>
          </w:tcPr>
          <w:p w14:paraId="20748062" w14:textId="7143551F"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306DED92" w14:textId="7E255B70"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4A6E8F53"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043FB5D6" w14:textId="74439D55"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r w:rsidRPr="009C3FDE">
              <w:rPr>
                <w:rFonts w:cs="Arial"/>
                <w:color w:val="000000"/>
                <w:sz w:val="14"/>
                <w:szCs w:val="14"/>
                <w:lang w:eastAsia="hr-HR"/>
              </w:rPr>
              <w:t xml:space="preserve"> </w:t>
            </w:r>
            <w:r w:rsidR="00834441" w:rsidRPr="009C3FDE">
              <w:rPr>
                <w:rFonts w:cs="Arial"/>
                <w:color w:val="000000"/>
                <w:sz w:val="14"/>
                <w:szCs w:val="14"/>
                <w:lang w:eastAsia="hr-HR"/>
              </w:rPr>
              <w:t>infrastrukture</w:t>
            </w:r>
          </w:p>
        </w:tc>
      </w:tr>
      <w:tr w:rsidR="00834441" w:rsidRPr="009C3FDE" w14:paraId="33A9E800" w14:textId="77777777" w:rsidTr="00834441">
        <w:trPr>
          <w:trHeight w:val="860"/>
          <w:jc w:val="center"/>
        </w:trPr>
        <w:tc>
          <w:tcPr>
            <w:cnfStyle w:val="001000000000" w:firstRow="0" w:lastRow="0" w:firstColumn="1" w:lastColumn="0" w:oddVBand="0" w:evenVBand="0" w:oddHBand="0" w:evenHBand="0" w:firstRowFirstColumn="0" w:firstRowLastColumn="0" w:lastRowFirstColumn="0" w:lastRowLastColumn="0"/>
            <w:tcW w:w="1551" w:type="dxa"/>
            <w:vMerge w:val="restart"/>
            <w:vAlign w:val="center"/>
          </w:tcPr>
          <w:p w14:paraId="4CDD85AF" w14:textId="4DC4B87F" w:rsidR="00834441" w:rsidRPr="009C3FDE" w:rsidRDefault="00834441" w:rsidP="00834441">
            <w:pPr>
              <w:rPr>
                <w:rFonts w:cs="Arial"/>
                <w:color w:val="000000"/>
                <w:sz w:val="14"/>
                <w:szCs w:val="14"/>
                <w:lang w:eastAsia="hr-HR"/>
              </w:rPr>
            </w:pPr>
            <w:r w:rsidRPr="009C3FDE">
              <w:rPr>
                <w:rFonts w:cs="Arial"/>
                <w:color w:val="000000"/>
                <w:sz w:val="14"/>
                <w:szCs w:val="14"/>
                <w:lang w:eastAsia="hr-HR"/>
              </w:rPr>
              <w:t>5. Poboljšanje sigurnosti željezničkog sustava</w:t>
            </w:r>
          </w:p>
        </w:tc>
        <w:tc>
          <w:tcPr>
            <w:tcW w:w="1428" w:type="dxa"/>
            <w:vAlign w:val="center"/>
          </w:tcPr>
          <w:p w14:paraId="3122AB4C" w14:textId="7436F62F"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5.1. (I) Unaprjeđenje prometno – upravljačkog i signalno – sigurnosnog infrastrukturnog podsustava</w:t>
            </w:r>
          </w:p>
        </w:tc>
        <w:tc>
          <w:tcPr>
            <w:tcW w:w="1175" w:type="dxa"/>
          </w:tcPr>
          <w:p w14:paraId="3E40424C" w14:textId="3AA6EEC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6E569D87" w14:textId="66E36FA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7695E8C6" w14:textId="7752AED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Duljina pruga opremljenih ERTMS-om </w:t>
            </w:r>
          </w:p>
          <w:p w14:paraId="695E756B" w14:textId="1A32455A"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Duljina pruga uvedenih u središnje upravljanje prometom </w:t>
            </w:r>
          </w:p>
        </w:tc>
        <w:tc>
          <w:tcPr>
            <w:tcW w:w="1142" w:type="dxa"/>
            <w:vAlign w:val="center"/>
          </w:tcPr>
          <w:p w14:paraId="545403C0" w14:textId="7777777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1. 200 </w:t>
            </w:r>
          </w:p>
          <w:p w14:paraId="0D6851E6" w14:textId="39BB66D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2. 100 </w:t>
            </w:r>
          </w:p>
        </w:tc>
        <w:tc>
          <w:tcPr>
            <w:tcW w:w="1127" w:type="dxa"/>
            <w:vAlign w:val="center"/>
          </w:tcPr>
          <w:p w14:paraId="67CB8AD2" w14:textId="1C8AA1A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HŽI</w:t>
            </w:r>
          </w:p>
        </w:tc>
        <w:tc>
          <w:tcPr>
            <w:tcW w:w="2241" w:type="dxa"/>
            <w:vAlign w:val="center"/>
          </w:tcPr>
          <w:p w14:paraId="06998B49" w14:textId="1118D35B"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4E07B128"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4B811FB3" w14:textId="18242EF7"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3EC4BFE5"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6E1959A8" w14:textId="6E33B512" w:rsidR="00834441" w:rsidRPr="009C3FDE" w:rsidRDefault="00834441" w:rsidP="00834441">
            <w:pPr>
              <w:rPr>
                <w:rFonts w:cs="Arial"/>
                <w:color w:val="000000"/>
                <w:sz w:val="14"/>
                <w:szCs w:val="14"/>
                <w:lang w:eastAsia="hr-HR"/>
              </w:rPr>
            </w:pPr>
          </w:p>
        </w:tc>
        <w:tc>
          <w:tcPr>
            <w:tcW w:w="1428" w:type="dxa"/>
            <w:vAlign w:val="center"/>
          </w:tcPr>
          <w:p w14:paraId="4BBF6CFA" w14:textId="5166795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5.2. (I) Unaprjeđenje i modernizacija križanja sa željezničkom prugom</w:t>
            </w:r>
          </w:p>
        </w:tc>
        <w:tc>
          <w:tcPr>
            <w:tcW w:w="1175" w:type="dxa"/>
          </w:tcPr>
          <w:p w14:paraId="1C83D8CE" w14:textId="1A125123"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17B60606" w14:textId="423C408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4K/2030</w:t>
            </w:r>
          </w:p>
        </w:tc>
        <w:tc>
          <w:tcPr>
            <w:tcW w:w="3228" w:type="dxa"/>
            <w:vAlign w:val="center"/>
          </w:tcPr>
          <w:p w14:paraId="5D9175A5" w14:textId="440EAB2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Broj križanja željezničke pruge s drugim prometnicama osiguranih uređajima </w:t>
            </w:r>
          </w:p>
        </w:tc>
        <w:tc>
          <w:tcPr>
            <w:tcW w:w="1142" w:type="dxa"/>
            <w:vAlign w:val="center"/>
          </w:tcPr>
          <w:p w14:paraId="732AD4E3" w14:textId="1C12388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823</w:t>
            </w:r>
          </w:p>
        </w:tc>
        <w:tc>
          <w:tcPr>
            <w:tcW w:w="1127" w:type="dxa"/>
            <w:vAlign w:val="center"/>
          </w:tcPr>
          <w:p w14:paraId="305B1F46" w14:textId="761A89F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HŽI </w:t>
            </w:r>
          </w:p>
        </w:tc>
        <w:tc>
          <w:tcPr>
            <w:tcW w:w="2241" w:type="dxa"/>
            <w:vAlign w:val="center"/>
          </w:tcPr>
          <w:p w14:paraId="32CB7C39" w14:textId="47384AC8"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1D01DEE7"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43696E99" w14:textId="6BD10F12"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658D55E0"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04CDA911" w14:textId="50B65C37" w:rsidR="00834441" w:rsidRPr="009C3FDE" w:rsidRDefault="00834441" w:rsidP="00834441">
            <w:pPr>
              <w:rPr>
                <w:rFonts w:cs="Arial"/>
                <w:color w:val="000000"/>
                <w:sz w:val="14"/>
                <w:szCs w:val="14"/>
                <w:lang w:eastAsia="hr-HR"/>
              </w:rPr>
            </w:pPr>
          </w:p>
        </w:tc>
        <w:tc>
          <w:tcPr>
            <w:tcW w:w="1428" w:type="dxa"/>
            <w:vAlign w:val="center"/>
          </w:tcPr>
          <w:p w14:paraId="5588933A" w14:textId="2F1BC56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5.3. (I) Unaprjeđenje infrastrukture za sigurnosne i tehničke kontrole</w:t>
            </w:r>
          </w:p>
        </w:tc>
        <w:tc>
          <w:tcPr>
            <w:tcW w:w="1175" w:type="dxa"/>
          </w:tcPr>
          <w:p w14:paraId="53871161" w14:textId="09C494A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7083CE6A" w14:textId="092109F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4K/2024</w:t>
            </w:r>
          </w:p>
        </w:tc>
        <w:tc>
          <w:tcPr>
            <w:tcW w:w="3228" w:type="dxa"/>
            <w:vAlign w:val="center"/>
          </w:tcPr>
          <w:p w14:paraId="60DBA566" w14:textId="5BBC1892"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ugrađenih mjernih stanica na prugama osnovne mreže</w:t>
            </w:r>
          </w:p>
        </w:tc>
        <w:tc>
          <w:tcPr>
            <w:tcW w:w="1142" w:type="dxa"/>
            <w:vAlign w:val="center"/>
          </w:tcPr>
          <w:p w14:paraId="2E0B4D74" w14:textId="020E7AC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w:t>
            </w:r>
          </w:p>
        </w:tc>
        <w:tc>
          <w:tcPr>
            <w:tcW w:w="1127" w:type="dxa"/>
            <w:vAlign w:val="center"/>
          </w:tcPr>
          <w:p w14:paraId="65652B0B" w14:textId="4D360FD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HŽI </w:t>
            </w:r>
          </w:p>
        </w:tc>
        <w:tc>
          <w:tcPr>
            <w:tcW w:w="2241" w:type="dxa"/>
            <w:vAlign w:val="center"/>
          </w:tcPr>
          <w:p w14:paraId="753141E6" w14:textId="1151A905"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52F7930F"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Nacionalni dio</w:t>
            </w:r>
          </w:p>
          <w:p w14:paraId="7DBA0CE3" w14:textId="7ED18A7A"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EU fondovi</w:t>
            </w:r>
          </w:p>
        </w:tc>
      </w:tr>
      <w:tr w:rsidR="00834441" w:rsidRPr="009C3FDE" w14:paraId="57630A66"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613001C0" w14:textId="7EFC7A60" w:rsidR="00834441" w:rsidRPr="009C3FDE" w:rsidRDefault="00834441" w:rsidP="00834441">
            <w:pPr>
              <w:rPr>
                <w:rFonts w:cs="Arial"/>
                <w:color w:val="000000"/>
                <w:sz w:val="14"/>
                <w:szCs w:val="14"/>
                <w:lang w:eastAsia="hr-HR"/>
              </w:rPr>
            </w:pPr>
          </w:p>
        </w:tc>
        <w:tc>
          <w:tcPr>
            <w:tcW w:w="1428" w:type="dxa"/>
            <w:vAlign w:val="center"/>
          </w:tcPr>
          <w:p w14:paraId="51188899" w14:textId="5771ACF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 5.4. (R) Usklađenje nacionalnih tehničkih i sigurnosnih pravila uvjetima interoperabilnosti</w:t>
            </w:r>
          </w:p>
        </w:tc>
        <w:tc>
          <w:tcPr>
            <w:tcW w:w="1175" w:type="dxa"/>
          </w:tcPr>
          <w:p w14:paraId="03535E27" w14:textId="738504DD"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12DF7CAB" w14:textId="7FB2A43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4K/2024</w:t>
            </w:r>
          </w:p>
        </w:tc>
        <w:tc>
          <w:tcPr>
            <w:tcW w:w="3228" w:type="dxa"/>
            <w:vAlign w:val="center"/>
          </w:tcPr>
          <w:p w14:paraId="09C003C9" w14:textId="763C5EB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Broj izmijenjenih/dopunjenih tehničkih propisa</w:t>
            </w:r>
          </w:p>
        </w:tc>
        <w:tc>
          <w:tcPr>
            <w:tcW w:w="1142" w:type="dxa"/>
            <w:vAlign w:val="center"/>
          </w:tcPr>
          <w:p w14:paraId="62D67C4B" w14:textId="333F6F97"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30</w:t>
            </w:r>
          </w:p>
        </w:tc>
        <w:tc>
          <w:tcPr>
            <w:tcW w:w="1127" w:type="dxa"/>
            <w:vAlign w:val="center"/>
          </w:tcPr>
          <w:p w14:paraId="265DF21D" w14:textId="02A72F84"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MMPI</w:t>
            </w:r>
          </w:p>
        </w:tc>
        <w:tc>
          <w:tcPr>
            <w:tcW w:w="2241" w:type="dxa"/>
            <w:vAlign w:val="center"/>
          </w:tcPr>
          <w:p w14:paraId="7D1E0FEF" w14:textId="570B1981"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n/p / n/p</w:t>
            </w:r>
          </w:p>
        </w:tc>
        <w:tc>
          <w:tcPr>
            <w:tcW w:w="1597" w:type="dxa"/>
            <w:vAlign w:val="center"/>
          </w:tcPr>
          <w:p w14:paraId="05563605" w14:textId="4F690B22" w:rsidR="00834441" w:rsidRPr="009C3FDE"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r w:rsidR="00834441" w:rsidRPr="009C3FDE">
              <w:rPr>
                <w:rFonts w:cs="Arial"/>
                <w:color w:val="000000"/>
                <w:sz w:val="14"/>
                <w:szCs w:val="14"/>
                <w:lang w:eastAsia="hr-HR"/>
              </w:rPr>
              <w:t xml:space="preserve"> </w:t>
            </w:r>
          </w:p>
        </w:tc>
      </w:tr>
      <w:tr w:rsidR="00834441" w:rsidRPr="009C3FDE" w14:paraId="464498A2" w14:textId="77777777" w:rsidTr="00834441">
        <w:trPr>
          <w:trHeight w:val="281"/>
          <w:jc w:val="center"/>
        </w:trPr>
        <w:tc>
          <w:tcPr>
            <w:cnfStyle w:val="001000000000" w:firstRow="0" w:lastRow="0" w:firstColumn="1" w:lastColumn="0" w:oddVBand="0" w:evenVBand="0" w:oddHBand="0" w:evenHBand="0" w:firstRowFirstColumn="0" w:firstRowLastColumn="0" w:lastRowFirstColumn="0" w:lastRowLastColumn="0"/>
            <w:tcW w:w="1551" w:type="dxa"/>
            <w:vMerge/>
            <w:vAlign w:val="center"/>
          </w:tcPr>
          <w:p w14:paraId="530871D2" w14:textId="36EFB142" w:rsidR="00834441" w:rsidRPr="009C3FDE" w:rsidRDefault="00834441" w:rsidP="00834441">
            <w:pPr>
              <w:rPr>
                <w:rFonts w:cs="Arial"/>
                <w:color w:val="000000"/>
                <w:sz w:val="14"/>
                <w:szCs w:val="14"/>
                <w:lang w:eastAsia="hr-HR"/>
              </w:rPr>
            </w:pPr>
          </w:p>
        </w:tc>
        <w:tc>
          <w:tcPr>
            <w:tcW w:w="1428" w:type="dxa"/>
            <w:vAlign w:val="center"/>
          </w:tcPr>
          <w:p w14:paraId="063D2053" w14:textId="3F04FBFC"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M 5.5. (I) Prilagodba željezničke infrastrukture zahtjevima </w:t>
            </w:r>
            <w:proofErr w:type="spellStart"/>
            <w:r w:rsidRPr="009C3FDE">
              <w:rPr>
                <w:rFonts w:cs="Arial"/>
                <w:i/>
                <w:color w:val="000000"/>
                <w:sz w:val="14"/>
                <w:szCs w:val="14"/>
                <w:lang w:eastAsia="hr-HR"/>
              </w:rPr>
              <w:t>Schengenskog</w:t>
            </w:r>
            <w:proofErr w:type="spellEnd"/>
            <w:r w:rsidRPr="009C3FDE">
              <w:rPr>
                <w:rFonts w:cs="Arial"/>
                <w:color w:val="000000"/>
                <w:sz w:val="14"/>
                <w:szCs w:val="14"/>
                <w:lang w:eastAsia="hr-HR"/>
              </w:rPr>
              <w:t xml:space="preserve"> prostora</w:t>
            </w:r>
          </w:p>
        </w:tc>
        <w:tc>
          <w:tcPr>
            <w:tcW w:w="1175" w:type="dxa"/>
          </w:tcPr>
          <w:p w14:paraId="7CE8D268" w14:textId="353D283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p>
        </w:tc>
        <w:tc>
          <w:tcPr>
            <w:tcW w:w="1248" w:type="dxa"/>
            <w:vAlign w:val="center"/>
          </w:tcPr>
          <w:p w14:paraId="7DEA50CB" w14:textId="304FB53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4K/2025</w:t>
            </w:r>
          </w:p>
        </w:tc>
        <w:tc>
          <w:tcPr>
            <w:tcW w:w="3228" w:type="dxa"/>
            <w:vAlign w:val="center"/>
          </w:tcPr>
          <w:p w14:paraId="0603576A" w14:textId="330AEFFB"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Broj graničnih kolodvora prilagođenih zahtjevima </w:t>
            </w:r>
            <w:proofErr w:type="spellStart"/>
            <w:r w:rsidRPr="009C3FDE">
              <w:rPr>
                <w:rFonts w:cs="Arial"/>
                <w:i/>
                <w:color w:val="000000"/>
                <w:sz w:val="14"/>
                <w:szCs w:val="14"/>
                <w:lang w:eastAsia="hr-HR"/>
              </w:rPr>
              <w:t>Schengenskog</w:t>
            </w:r>
            <w:proofErr w:type="spellEnd"/>
            <w:r w:rsidRPr="009C3FDE">
              <w:rPr>
                <w:rFonts w:cs="Arial"/>
                <w:color w:val="000000"/>
                <w:sz w:val="14"/>
                <w:szCs w:val="14"/>
                <w:lang w:eastAsia="hr-HR"/>
              </w:rPr>
              <w:t xml:space="preserve"> prostora. </w:t>
            </w:r>
          </w:p>
        </w:tc>
        <w:tc>
          <w:tcPr>
            <w:tcW w:w="1142" w:type="dxa"/>
            <w:vAlign w:val="center"/>
          </w:tcPr>
          <w:p w14:paraId="02F394B5" w14:textId="23A8C3E0"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6</w:t>
            </w:r>
          </w:p>
        </w:tc>
        <w:tc>
          <w:tcPr>
            <w:tcW w:w="1127" w:type="dxa"/>
            <w:vAlign w:val="center"/>
          </w:tcPr>
          <w:p w14:paraId="493D33FB" w14:textId="596B42EE" w:rsidR="00834441" w:rsidRPr="009C3FDE" w:rsidRDefault="00834441"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 xml:space="preserve">HŽI </w:t>
            </w:r>
          </w:p>
        </w:tc>
        <w:tc>
          <w:tcPr>
            <w:tcW w:w="2241" w:type="dxa"/>
            <w:vAlign w:val="center"/>
          </w:tcPr>
          <w:p w14:paraId="4C00000C" w14:textId="7B1169B9" w:rsidR="00834441" w:rsidRPr="009C3FDE" w:rsidRDefault="004E38B9"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9C3FDE">
              <w:rPr>
                <w:rFonts w:cs="Arial"/>
                <w:color w:val="000000"/>
                <w:sz w:val="14"/>
                <w:szCs w:val="14"/>
                <w:lang w:eastAsia="hr-HR"/>
              </w:rPr>
              <w:t>Sadržano u Mjeri 2.2.</w:t>
            </w:r>
          </w:p>
        </w:tc>
        <w:tc>
          <w:tcPr>
            <w:tcW w:w="1597" w:type="dxa"/>
            <w:vAlign w:val="center"/>
          </w:tcPr>
          <w:p w14:paraId="49010D86" w14:textId="77777777" w:rsidR="006D589B" w:rsidRDefault="006D589B" w:rsidP="00834441">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Pr>
                <w:rFonts w:cs="Arial"/>
                <w:color w:val="000000"/>
                <w:sz w:val="14"/>
                <w:szCs w:val="14"/>
                <w:lang w:eastAsia="hr-HR"/>
              </w:rPr>
              <w:t xml:space="preserve">Nacionalni dio </w:t>
            </w:r>
          </w:p>
          <w:p w14:paraId="1B0E8912" w14:textId="77777777" w:rsidR="006D589B"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6D589B">
              <w:rPr>
                <w:rFonts w:cs="Arial"/>
                <w:color w:val="000000"/>
                <w:sz w:val="14"/>
                <w:szCs w:val="14"/>
                <w:lang w:eastAsia="hr-HR"/>
              </w:rPr>
              <w:t>Krediti upravitelja infrastrukture</w:t>
            </w:r>
            <w:r>
              <w:rPr>
                <w:rFonts w:cs="Arial"/>
                <w:color w:val="000000"/>
                <w:sz w:val="14"/>
                <w:szCs w:val="14"/>
                <w:lang w:eastAsia="hr-HR"/>
              </w:rPr>
              <w:t xml:space="preserve"> </w:t>
            </w:r>
          </w:p>
          <w:p w14:paraId="370E9A5C" w14:textId="17AD25C6" w:rsidR="00834441" w:rsidRPr="009C3FDE" w:rsidRDefault="006D589B" w:rsidP="006D589B">
            <w:pPr>
              <w:cnfStyle w:val="000000000000" w:firstRow="0" w:lastRow="0" w:firstColumn="0" w:lastColumn="0" w:oddVBand="0" w:evenVBand="0" w:oddHBand="0" w:evenHBand="0" w:firstRowFirstColumn="0" w:firstRowLastColumn="0" w:lastRowFirstColumn="0" w:lastRowLastColumn="0"/>
              <w:rPr>
                <w:rFonts w:cs="Arial"/>
                <w:color w:val="000000"/>
                <w:sz w:val="14"/>
                <w:szCs w:val="14"/>
                <w:lang w:eastAsia="hr-HR"/>
              </w:rPr>
            </w:pPr>
            <w:r w:rsidRPr="004E38B9">
              <w:rPr>
                <w:rFonts w:cs="Arial"/>
                <w:color w:val="000000"/>
                <w:sz w:val="14"/>
                <w:szCs w:val="14"/>
                <w:lang w:eastAsia="hr-HR"/>
              </w:rPr>
              <w:t>Ostala sredstva upravitelja infrastrukture</w:t>
            </w:r>
          </w:p>
        </w:tc>
      </w:tr>
    </w:tbl>
    <w:p w14:paraId="5E10488F" w14:textId="225642BB" w:rsidR="00021015" w:rsidRPr="009C3FDE" w:rsidRDefault="00021015" w:rsidP="00611BFA">
      <w:pPr>
        <w:sectPr w:rsidR="00021015" w:rsidRPr="009C3FDE" w:rsidSect="00021015">
          <w:headerReference w:type="default" r:id="rId13"/>
          <w:pgSz w:w="16838" w:h="11906" w:orient="landscape"/>
          <w:pgMar w:top="1440" w:right="1440" w:bottom="1440" w:left="1440" w:header="709" w:footer="261" w:gutter="0"/>
          <w:cols w:space="708"/>
          <w:docGrid w:linePitch="360"/>
        </w:sectPr>
      </w:pPr>
    </w:p>
    <w:p w14:paraId="77760812" w14:textId="214AF105" w:rsidR="00EC0F91" w:rsidRPr="009C3FDE" w:rsidRDefault="00EC0F91" w:rsidP="00EC0F91">
      <w:pPr>
        <w:pStyle w:val="Naslov1"/>
        <w:numPr>
          <w:ilvl w:val="0"/>
          <w:numId w:val="0"/>
        </w:numPr>
      </w:pPr>
      <w:bookmarkStart w:id="146" w:name="_Toc122335544"/>
      <w:r w:rsidRPr="009C3FDE">
        <w:lastRenderedPageBreak/>
        <w:t xml:space="preserve">PRILOG 2. </w:t>
      </w:r>
      <w:r w:rsidR="00D34B8D" w:rsidRPr="009C3FDE">
        <w:t>Po</w:t>
      </w:r>
      <w:r w:rsidR="00306CF0" w:rsidRPr="009C3FDE">
        <w:t xml:space="preserve">pis projekata </w:t>
      </w:r>
      <w:r w:rsidR="00D34B8D" w:rsidRPr="009C3FDE">
        <w:t>za</w:t>
      </w:r>
      <w:r w:rsidR="00D416A2" w:rsidRPr="009C3FDE">
        <w:t xml:space="preserve"> provedb</w:t>
      </w:r>
      <w:r w:rsidR="00D34B8D" w:rsidRPr="009C3FDE">
        <w:t>u</w:t>
      </w:r>
      <w:r w:rsidR="00D416A2" w:rsidRPr="009C3FDE">
        <w:t xml:space="preserve"> programa obnove i modernizacije željezničke infrastrukture</w:t>
      </w:r>
      <w:bookmarkEnd w:id="146"/>
      <w:r w:rsidR="00306CF0" w:rsidRPr="009C3FDE">
        <w:t xml:space="preserve"> </w:t>
      </w:r>
    </w:p>
    <w:p w14:paraId="2582B67E" w14:textId="6189FCD3" w:rsidR="003E2DE8" w:rsidRPr="009C3FDE" w:rsidRDefault="003E2DE8" w:rsidP="00EF27CD"/>
    <w:p w14:paraId="05B51A60" w14:textId="02CCDDC3" w:rsidR="00840CBF" w:rsidRPr="009C3FDE" w:rsidRDefault="00840CBF" w:rsidP="00840CBF">
      <w:pPr>
        <w:pStyle w:val="Tijeloteksta"/>
        <w:rPr>
          <w:i w:val="0"/>
        </w:rPr>
      </w:pPr>
      <w:bookmarkStart w:id="147" w:name="_Toc122523827"/>
      <w:r w:rsidRPr="009C3FDE">
        <w:rPr>
          <w:i w:val="0"/>
        </w:rPr>
        <w:t xml:space="preserve">Tablica </w:t>
      </w:r>
      <w:r w:rsidRPr="009C3FDE">
        <w:rPr>
          <w:i w:val="0"/>
        </w:rPr>
        <w:fldChar w:fldCharType="begin"/>
      </w:r>
      <w:r w:rsidRPr="009C3FDE">
        <w:rPr>
          <w:i w:val="0"/>
        </w:rPr>
        <w:instrText xml:space="preserve"> SEQ Tablica \* ARABIC </w:instrText>
      </w:r>
      <w:r w:rsidRPr="009C3FDE">
        <w:rPr>
          <w:i w:val="0"/>
        </w:rPr>
        <w:fldChar w:fldCharType="separate"/>
      </w:r>
      <w:r w:rsidR="00C75BB5">
        <w:rPr>
          <w:i w:val="0"/>
          <w:noProof/>
        </w:rPr>
        <w:t>10</w:t>
      </w:r>
      <w:r w:rsidRPr="009C3FDE">
        <w:rPr>
          <w:i w:val="0"/>
        </w:rPr>
        <w:fldChar w:fldCharType="end"/>
      </w:r>
      <w:r w:rsidR="00BE3233" w:rsidRPr="009C3FDE">
        <w:rPr>
          <w:i w:val="0"/>
        </w:rPr>
        <w:t>:</w:t>
      </w:r>
      <w:r w:rsidRPr="009C3FDE">
        <w:rPr>
          <w:i w:val="0"/>
        </w:rPr>
        <w:t xml:space="preserve"> </w:t>
      </w:r>
      <w:r w:rsidR="00D34B8D" w:rsidRPr="009C3FDE">
        <w:rPr>
          <w:i w:val="0"/>
        </w:rPr>
        <w:t>Popis planiranih projekata obnove i modernizacije željezničke infrastrukture</w:t>
      </w:r>
      <w:bookmarkEnd w:id="147"/>
    </w:p>
    <w:tbl>
      <w:tblPr>
        <w:tblStyle w:val="Svijetlatablicareetke-isticanje1"/>
        <w:tblW w:w="13846" w:type="dxa"/>
        <w:jc w:val="center"/>
        <w:tblLook w:val="04A0" w:firstRow="1" w:lastRow="0" w:firstColumn="1" w:lastColumn="0" w:noHBand="0" w:noVBand="1"/>
      </w:tblPr>
      <w:tblGrid>
        <w:gridCol w:w="2457"/>
        <w:gridCol w:w="940"/>
        <w:gridCol w:w="4395"/>
        <w:gridCol w:w="2976"/>
        <w:gridCol w:w="1835"/>
        <w:gridCol w:w="1243"/>
      </w:tblGrid>
      <w:tr w:rsidR="00ED1F43" w:rsidRPr="009C3FDE" w14:paraId="306727B3" w14:textId="77777777" w:rsidTr="00A278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68A7AE32" w14:textId="77777777" w:rsidR="00ED1F43" w:rsidRPr="009C3FDE" w:rsidRDefault="00ED1F43" w:rsidP="00AC7656">
            <w:pPr>
              <w:jc w:val="center"/>
              <w:rPr>
                <w:sz w:val="16"/>
                <w:szCs w:val="16"/>
              </w:rPr>
            </w:pPr>
            <w:r w:rsidRPr="009C3FDE">
              <w:rPr>
                <w:sz w:val="16"/>
                <w:szCs w:val="16"/>
              </w:rPr>
              <w:t>Projekt</w:t>
            </w:r>
          </w:p>
        </w:tc>
        <w:tc>
          <w:tcPr>
            <w:tcW w:w="940" w:type="dxa"/>
            <w:vAlign w:val="center"/>
          </w:tcPr>
          <w:p w14:paraId="03D2949A" w14:textId="786E88C5" w:rsidR="00ED1F43" w:rsidRPr="009C3FDE" w:rsidRDefault="00234CCA" w:rsidP="00AC765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 xml:space="preserve">nositelj provedbe projekta </w:t>
            </w:r>
          </w:p>
        </w:tc>
        <w:tc>
          <w:tcPr>
            <w:tcW w:w="4395" w:type="dxa"/>
            <w:vAlign w:val="center"/>
          </w:tcPr>
          <w:p w14:paraId="409B82A8" w14:textId="66B17C98" w:rsidR="00ED1F43" w:rsidRPr="009C3FDE" w:rsidRDefault="00234CCA" w:rsidP="00AC765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C3FDE">
              <w:rPr>
                <w:sz w:val="16"/>
                <w:szCs w:val="16"/>
              </w:rPr>
              <w:t>opis</w:t>
            </w:r>
          </w:p>
        </w:tc>
        <w:tc>
          <w:tcPr>
            <w:tcW w:w="2976" w:type="dxa"/>
            <w:vAlign w:val="center"/>
          </w:tcPr>
          <w:p w14:paraId="28F02F0A" w14:textId="739852E5" w:rsidR="00ED1F43" w:rsidRPr="009C3FDE" w:rsidRDefault="00234CCA" w:rsidP="00AC765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ključne točke ostvarenja </w:t>
            </w:r>
          </w:p>
        </w:tc>
        <w:tc>
          <w:tcPr>
            <w:tcW w:w="1835" w:type="dxa"/>
            <w:vAlign w:val="center"/>
          </w:tcPr>
          <w:p w14:paraId="21495B77" w14:textId="5977C8F1" w:rsidR="00ED1F43" w:rsidRPr="009C3FDE" w:rsidRDefault="00234CCA" w:rsidP="00AC765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C3FDE">
              <w:rPr>
                <w:sz w:val="16"/>
                <w:szCs w:val="16"/>
              </w:rPr>
              <w:t>rok postignuća ključnih točaka ostvarenja</w:t>
            </w:r>
          </w:p>
        </w:tc>
        <w:tc>
          <w:tcPr>
            <w:tcW w:w="1243" w:type="dxa"/>
            <w:vAlign w:val="center"/>
          </w:tcPr>
          <w:p w14:paraId="1646ACFD" w14:textId="235AC566" w:rsidR="00ED1F43" w:rsidRPr="009C3FDE" w:rsidRDefault="00234CCA" w:rsidP="00AC765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C3FDE">
              <w:rPr>
                <w:sz w:val="16"/>
                <w:szCs w:val="16"/>
              </w:rPr>
              <w:t>razdoblje provedbe</w:t>
            </w:r>
          </w:p>
        </w:tc>
      </w:tr>
      <w:tr w:rsidR="00ED1F43" w:rsidRPr="009C3FDE" w14:paraId="13C2958D"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006AC3F1" w14:textId="09ABC7BD" w:rsidR="00ED1F43" w:rsidRPr="009C3FDE" w:rsidRDefault="00ED1F43" w:rsidP="00AC7656">
            <w:pPr>
              <w:rPr>
                <w:b w:val="0"/>
                <w:bCs w:val="0"/>
                <w:sz w:val="16"/>
                <w:szCs w:val="16"/>
              </w:rPr>
            </w:pPr>
            <w:r w:rsidRPr="009C3FDE">
              <w:rPr>
                <w:b w:val="0"/>
                <w:bCs w:val="0"/>
                <w:sz w:val="16"/>
                <w:szCs w:val="16"/>
              </w:rPr>
              <w:t>Zagreb – državna granica sa Slovenijom prema Ljubljani (TEN-T osnovna mreža</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TEN-T Mediteranski koridor</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Koridor RH1)</w:t>
            </w:r>
          </w:p>
          <w:p w14:paraId="1AEB93B9" w14:textId="77777777" w:rsidR="00ED1F43" w:rsidRPr="009C3FDE" w:rsidRDefault="00ED1F43" w:rsidP="00AC7656">
            <w:pPr>
              <w:rPr>
                <w:b w:val="0"/>
                <w:bCs w:val="0"/>
                <w:sz w:val="16"/>
                <w:szCs w:val="16"/>
              </w:rPr>
            </w:pPr>
          </w:p>
        </w:tc>
        <w:tc>
          <w:tcPr>
            <w:tcW w:w="940" w:type="dxa"/>
            <w:vAlign w:val="center"/>
          </w:tcPr>
          <w:p w14:paraId="5A8EE943"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37979881" w14:textId="37D4F7D4" w:rsidR="00ED1F43" w:rsidRPr="009C3FDE" w:rsidRDefault="00ED1F43">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M101 dio je osnovne TEN-T mreže i koridora RH1 te je jedna od glavnih međunarodnih veza prema Zagrebu i gradski čvor osnovne željezničke TEN-T mreže u Republici Hrvatskoj. Za željezničku prugu M101 potrebno je procijeniti tehničke zahtjeve koje treba ispuniti u smislu kapaciteta i dopuštene brzine uzimajući u obzir i gospodarske i ekološke aspekte. </w:t>
            </w:r>
            <w:r w:rsidR="00BE3233" w:rsidRPr="009C3FDE">
              <w:rPr>
                <w:sz w:val="16"/>
                <w:szCs w:val="16"/>
              </w:rPr>
              <w:t>Također je potrebno p</w:t>
            </w:r>
            <w:r w:rsidRPr="009C3FDE">
              <w:rPr>
                <w:sz w:val="16"/>
                <w:szCs w:val="16"/>
              </w:rPr>
              <w:t>redvidjeti modernizaciju sukladno zahtjevima interoperabilnosti za željezničke pruge</w:t>
            </w:r>
          </w:p>
        </w:tc>
        <w:tc>
          <w:tcPr>
            <w:tcW w:w="2976" w:type="dxa"/>
            <w:vAlign w:val="center"/>
          </w:tcPr>
          <w:p w14:paraId="4DC250E6" w14:textId="357E758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Ugovorena izrada Studijske dokumentacije </w:t>
            </w:r>
          </w:p>
          <w:p w14:paraId="32A65EB3" w14:textId="1E6D9A91"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Započeo postupak javne nabave za izradu tehničke dokumentacije </w:t>
            </w:r>
          </w:p>
          <w:p w14:paraId="338BB605" w14:textId="62C02B0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Ugovorena izrada tehničke dokumentacije </w:t>
            </w:r>
          </w:p>
        </w:tc>
        <w:tc>
          <w:tcPr>
            <w:tcW w:w="1835" w:type="dxa"/>
            <w:vAlign w:val="center"/>
          </w:tcPr>
          <w:p w14:paraId="11D2B21D" w14:textId="0F86D588"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1K/2023. </w:t>
            </w:r>
          </w:p>
          <w:p w14:paraId="5B07C346" w14:textId="30B4E1E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1K/2025. </w:t>
            </w:r>
          </w:p>
          <w:p w14:paraId="53DB2BDF" w14:textId="39CF510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1K/2026. </w:t>
            </w:r>
          </w:p>
        </w:tc>
        <w:tc>
          <w:tcPr>
            <w:tcW w:w="1243" w:type="dxa"/>
            <w:vAlign w:val="center"/>
          </w:tcPr>
          <w:p w14:paraId="1A2EE2E1" w14:textId="149DFA04"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47AC18DF"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2AF00476" w14:textId="524F4AE0" w:rsidR="00ED1F43" w:rsidRPr="009C3FDE" w:rsidRDefault="00ED1F43" w:rsidP="00AC7656">
            <w:pPr>
              <w:rPr>
                <w:b w:val="0"/>
                <w:bCs w:val="0"/>
                <w:sz w:val="16"/>
                <w:szCs w:val="16"/>
              </w:rPr>
            </w:pPr>
            <w:r w:rsidRPr="009C3FDE">
              <w:rPr>
                <w:b w:val="0"/>
                <w:bCs w:val="0"/>
                <w:sz w:val="16"/>
                <w:szCs w:val="16"/>
              </w:rPr>
              <w:t>Zagreb – Dugo Selo (TEN-T osnovna mreža</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TEN-T Mediteranski koridor</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Koridor RH1)</w:t>
            </w:r>
          </w:p>
        </w:tc>
        <w:tc>
          <w:tcPr>
            <w:tcW w:w="940" w:type="dxa"/>
            <w:vAlign w:val="center"/>
          </w:tcPr>
          <w:p w14:paraId="54E7EC39"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605E19E0" w14:textId="2D296D72" w:rsidR="00ED1F43" w:rsidRPr="009C3FDE" w:rsidRDefault="00ED1F43">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M102 dio je osnovne TEN-T mreže i koridora RH1 te je jedna od glavnih međunarodnih veza prema Zagrebu i gradski čvor osnovne željezničke TEN-T mreže u Republici Hrvatskoj. Za željezničku prugu M102 potrebno je procijeniti tehničke zahtjeve koje treba ispuniti u smislu kapaciteta i dopuštene brzine uzimajući u obzir i gospodarske i ekološke aspekte. </w:t>
            </w:r>
            <w:r w:rsidR="00BE3233" w:rsidRPr="009C3FDE">
              <w:rPr>
                <w:sz w:val="16"/>
                <w:szCs w:val="16"/>
              </w:rPr>
              <w:t>Također je potrebno p</w:t>
            </w:r>
            <w:r w:rsidRPr="009C3FDE">
              <w:rPr>
                <w:sz w:val="16"/>
                <w:szCs w:val="16"/>
              </w:rPr>
              <w:t>redvidjeti modernizaciju sukladno zahtjevima interoperabilnosti za željezničke pruge</w:t>
            </w:r>
            <w:r w:rsidR="00BE3233" w:rsidRPr="009C3FDE">
              <w:rPr>
                <w:sz w:val="16"/>
                <w:szCs w:val="16"/>
              </w:rPr>
              <w:t>.</w:t>
            </w:r>
          </w:p>
        </w:tc>
        <w:tc>
          <w:tcPr>
            <w:tcW w:w="2976" w:type="dxa"/>
            <w:vAlign w:val="center"/>
          </w:tcPr>
          <w:p w14:paraId="1513980B" w14:textId="709F296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Ugovorena izrada Studijske dokumentacije </w:t>
            </w:r>
          </w:p>
          <w:p w14:paraId="2BBCA687" w14:textId="239296E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Započeo postupak javne nabave za izradu tehničke dokumentacije </w:t>
            </w:r>
          </w:p>
          <w:p w14:paraId="7F4D5C49" w14:textId="3129080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Ugovorena izrada tehničke dokumentacije</w:t>
            </w:r>
          </w:p>
        </w:tc>
        <w:tc>
          <w:tcPr>
            <w:tcW w:w="1835" w:type="dxa"/>
            <w:vAlign w:val="center"/>
          </w:tcPr>
          <w:p w14:paraId="55DA5527" w14:textId="6DA3A784"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1K/2023. </w:t>
            </w:r>
          </w:p>
          <w:p w14:paraId="4509D2EB" w14:textId="77777777" w:rsidR="00EB7FC5"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1K/2025. </w:t>
            </w:r>
          </w:p>
          <w:p w14:paraId="3E00E7EA" w14:textId="41FECAB6"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3.</w:t>
            </w:r>
            <w:r w:rsidR="00ED1F43" w:rsidRPr="009C3FDE">
              <w:rPr>
                <w:sz w:val="16"/>
                <w:szCs w:val="16"/>
              </w:rPr>
              <w:t xml:space="preserve">1K/2026. </w:t>
            </w:r>
          </w:p>
        </w:tc>
        <w:tc>
          <w:tcPr>
            <w:tcW w:w="1243" w:type="dxa"/>
            <w:vAlign w:val="center"/>
          </w:tcPr>
          <w:p w14:paraId="43CDC284" w14:textId="35CEE62A"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2D1244DA"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3042F177" w14:textId="7E97CDC2" w:rsidR="00ED1F43" w:rsidRPr="009C3FDE" w:rsidRDefault="00ED1F43" w:rsidP="00AC7656">
            <w:pPr>
              <w:rPr>
                <w:b w:val="0"/>
                <w:bCs w:val="0"/>
                <w:sz w:val="16"/>
                <w:szCs w:val="16"/>
              </w:rPr>
            </w:pPr>
            <w:r w:rsidRPr="009C3FDE">
              <w:rPr>
                <w:b w:val="0"/>
                <w:bCs w:val="0"/>
                <w:sz w:val="16"/>
                <w:szCs w:val="16"/>
              </w:rPr>
              <w:t>Dugo Selo – državna granica s Mađarskom prema Budimpešti (TEN-T osnovna mreža</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TEN-T Mediteranski koridor</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Koridor RH2)</w:t>
            </w:r>
          </w:p>
        </w:tc>
        <w:tc>
          <w:tcPr>
            <w:tcW w:w="940" w:type="dxa"/>
            <w:vAlign w:val="center"/>
          </w:tcPr>
          <w:p w14:paraId="13361C87"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1DF126A9"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Pruga M201 dio je Mediteranskog koridora TEN-T mreže i koridora RH2 te je jedna od glavnih međunarodnih veza prema Zagrebu. Podijeljena je na dvije dionice.</w:t>
            </w:r>
          </w:p>
          <w:p w14:paraId="4764DD0A"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03809297"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Dugo Selo – Križevci</w:t>
            </w:r>
          </w:p>
          <w:p w14:paraId="7684690B" w14:textId="7D25FBAE"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Izvode se radovi na dogradnji drugog kolosijeka i rekonstrukciji postojećeg kolosijeka od Dugog Sela do Križevaca. Omogućit će se postizanje brzine vlakova do 160 km/h, elektrifikacija sustavom 25 kV AC 50 Hz te ugradnja elektroničkog uređaja za osiguranje željezničke pruge.</w:t>
            </w:r>
          </w:p>
          <w:p w14:paraId="50BEC20E"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4127850D"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Križevci – Dg </w:t>
            </w:r>
          </w:p>
          <w:p w14:paraId="24282821" w14:textId="775E694E"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Projekt na predmetnoj dionici proglašen je strateškim i opis se nalazi u</w:t>
            </w:r>
            <w:r w:rsidR="00840CBF" w:rsidRPr="009C3FDE">
              <w:rPr>
                <w:sz w:val="16"/>
                <w:szCs w:val="16"/>
              </w:rPr>
              <w:t xml:space="preserve"> </w:t>
            </w:r>
            <w:r w:rsidR="00840CBF" w:rsidRPr="009C3FDE">
              <w:rPr>
                <w:sz w:val="16"/>
                <w:szCs w:val="16"/>
                <w:highlight w:val="yellow"/>
              </w:rPr>
              <w:fldChar w:fldCharType="begin"/>
            </w:r>
            <w:r w:rsidR="00840CBF" w:rsidRPr="009C3FDE">
              <w:rPr>
                <w:sz w:val="16"/>
                <w:szCs w:val="16"/>
              </w:rPr>
              <w:instrText xml:space="preserve"> REF _Ref116468143 \h </w:instrText>
            </w:r>
            <w:r w:rsidR="00840CBF" w:rsidRPr="009C3FDE">
              <w:rPr>
                <w:sz w:val="16"/>
                <w:szCs w:val="16"/>
                <w:highlight w:val="yellow"/>
              </w:rPr>
              <w:instrText xml:space="preserve"> \* MERGEFORMAT </w:instrText>
            </w:r>
            <w:r w:rsidR="00840CBF" w:rsidRPr="009C3FDE">
              <w:rPr>
                <w:sz w:val="16"/>
                <w:szCs w:val="16"/>
                <w:highlight w:val="yellow"/>
              </w:rPr>
            </w:r>
            <w:r w:rsidR="00840CBF" w:rsidRPr="009C3FDE">
              <w:rPr>
                <w:sz w:val="16"/>
                <w:szCs w:val="16"/>
                <w:highlight w:val="yellow"/>
              </w:rPr>
              <w:fldChar w:fldCharType="separate"/>
            </w:r>
            <w:r w:rsidR="00283A0B" w:rsidRPr="009C3FDE">
              <w:rPr>
                <w:sz w:val="16"/>
                <w:szCs w:val="16"/>
              </w:rPr>
              <w:t xml:space="preserve">Tablica </w:t>
            </w:r>
            <w:r w:rsidR="00283A0B" w:rsidRPr="009C3FDE">
              <w:rPr>
                <w:noProof/>
                <w:sz w:val="16"/>
                <w:szCs w:val="16"/>
              </w:rPr>
              <w:t>6</w:t>
            </w:r>
            <w:r w:rsidR="00840CBF" w:rsidRPr="009C3FDE">
              <w:rPr>
                <w:sz w:val="16"/>
                <w:szCs w:val="16"/>
                <w:highlight w:val="yellow"/>
              </w:rPr>
              <w:fldChar w:fldCharType="end"/>
            </w:r>
            <w:r w:rsidRPr="009C3FDE">
              <w:rPr>
                <w:sz w:val="16"/>
                <w:szCs w:val="16"/>
              </w:rPr>
              <w:t xml:space="preserve">. </w:t>
            </w:r>
          </w:p>
        </w:tc>
        <w:tc>
          <w:tcPr>
            <w:tcW w:w="2976" w:type="dxa"/>
            <w:vAlign w:val="center"/>
          </w:tcPr>
          <w:p w14:paraId="33983CC0" w14:textId="2A502A9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 xml:space="preserve">Modernizirano 38 km željezničke pruge </w:t>
            </w:r>
          </w:p>
          <w:p w14:paraId="725F6584" w14:textId="31A03EB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Ishođene uporabne dozvole </w:t>
            </w:r>
          </w:p>
          <w:p w14:paraId="50C67C01" w14:textId="26E9A38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Ishođeno Rješenje Agencije za sigurnost željezničkog prometa</w:t>
            </w:r>
          </w:p>
        </w:tc>
        <w:tc>
          <w:tcPr>
            <w:tcW w:w="1835" w:type="dxa"/>
            <w:vAlign w:val="center"/>
          </w:tcPr>
          <w:p w14:paraId="6990005D" w14:textId="2266B936"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4K/2023. </w:t>
            </w:r>
          </w:p>
          <w:p w14:paraId="546ACCFF" w14:textId="615FEF98"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4K/2023. </w:t>
            </w:r>
          </w:p>
          <w:p w14:paraId="20472AFB" w14:textId="20C03FA0"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4K/2023. </w:t>
            </w:r>
          </w:p>
        </w:tc>
        <w:tc>
          <w:tcPr>
            <w:tcW w:w="1243" w:type="dxa"/>
            <w:vAlign w:val="center"/>
          </w:tcPr>
          <w:p w14:paraId="65489894"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2016. – 2023. </w:t>
            </w:r>
          </w:p>
        </w:tc>
      </w:tr>
      <w:tr w:rsidR="00ED1F43" w:rsidRPr="009C3FDE" w14:paraId="64F7550E"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30E825EE" w14:textId="008B0EC6" w:rsidR="00ED1F43" w:rsidRPr="009C3FDE" w:rsidRDefault="00ED1F43" w:rsidP="00AC7656">
            <w:pPr>
              <w:rPr>
                <w:b w:val="0"/>
                <w:bCs w:val="0"/>
                <w:sz w:val="16"/>
                <w:szCs w:val="16"/>
              </w:rPr>
            </w:pPr>
            <w:r w:rsidRPr="009C3FDE">
              <w:rPr>
                <w:b w:val="0"/>
                <w:bCs w:val="0"/>
                <w:sz w:val="16"/>
                <w:szCs w:val="16"/>
              </w:rPr>
              <w:t>Zagreb – Karlovac (TEN-T osnovna mreža</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TEN-T Mediteranski koridor</w:t>
            </w:r>
            <w:r w:rsidR="00BE3233" w:rsidRPr="009C3FDE">
              <w:rPr>
                <w:b w:val="0"/>
                <w:bCs w:val="0"/>
                <w:sz w:val="16"/>
                <w:szCs w:val="16"/>
              </w:rPr>
              <w:t xml:space="preserve"> </w:t>
            </w:r>
            <w:r w:rsidRPr="009C3FDE">
              <w:rPr>
                <w:b w:val="0"/>
                <w:bCs w:val="0"/>
                <w:sz w:val="16"/>
                <w:szCs w:val="16"/>
              </w:rPr>
              <w:t>/</w:t>
            </w:r>
            <w:r w:rsidR="00BE3233" w:rsidRPr="009C3FDE">
              <w:rPr>
                <w:b w:val="0"/>
                <w:bCs w:val="0"/>
                <w:sz w:val="16"/>
                <w:szCs w:val="16"/>
              </w:rPr>
              <w:t xml:space="preserve"> </w:t>
            </w:r>
            <w:r w:rsidRPr="009C3FDE">
              <w:rPr>
                <w:b w:val="0"/>
                <w:bCs w:val="0"/>
                <w:sz w:val="16"/>
                <w:szCs w:val="16"/>
              </w:rPr>
              <w:t>Koridor RH2)</w:t>
            </w:r>
          </w:p>
        </w:tc>
        <w:tc>
          <w:tcPr>
            <w:tcW w:w="940" w:type="dxa"/>
            <w:vAlign w:val="center"/>
          </w:tcPr>
          <w:p w14:paraId="5503E0EB"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10D87FD3"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Prometni pravac Zagreb Karlovac dio je željezničke pruge M201. Ujedno je dio Mediteranskog koridora TEN-T mreže i koridora RH2 te je jedna od glavnih međunarodnih i regionalnih veza prema Zagrebu. Podijeljena je na dvije dionice.</w:t>
            </w:r>
          </w:p>
          <w:p w14:paraId="5CAC7D12"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6046F6F3"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Zagreb Gk – Hrvatski Leskovac </w:t>
            </w:r>
          </w:p>
          <w:p w14:paraId="1D7CB932"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Na dionici Zagreb Gk – Hrvatski Leskovac potrebno je predvidjeti modernizaciju sukladno zahtjevima interoperabilnosti za željezničke pruge.</w:t>
            </w:r>
          </w:p>
          <w:p w14:paraId="54D982BD"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377962C1"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b/>
                <w:bCs/>
                <w:iCs/>
                <w:sz w:val="16"/>
                <w:szCs w:val="16"/>
              </w:rPr>
            </w:pPr>
            <w:r w:rsidRPr="009C3FDE">
              <w:rPr>
                <w:sz w:val="16"/>
                <w:szCs w:val="16"/>
              </w:rPr>
              <w:t xml:space="preserve">Hrvatski Leskovac – Zagreb Gk </w:t>
            </w:r>
          </w:p>
          <w:p w14:paraId="46CE54A3" w14:textId="54452321"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Projekt na predmetnoj dionici proglašen je strateškim i opis se nalazi u</w:t>
            </w:r>
            <w:r w:rsidR="00840CBF" w:rsidRPr="009C3FDE">
              <w:rPr>
                <w:sz w:val="16"/>
                <w:szCs w:val="16"/>
              </w:rPr>
              <w:t xml:space="preserve"> </w:t>
            </w:r>
            <w:r w:rsidR="00840CBF" w:rsidRPr="009C3FDE">
              <w:rPr>
                <w:sz w:val="16"/>
                <w:szCs w:val="16"/>
                <w:highlight w:val="yellow"/>
              </w:rPr>
              <w:fldChar w:fldCharType="begin"/>
            </w:r>
            <w:r w:rsidR="00840CBF" w:rsidRPr="009C3FDE">
              <w:rPr>
                <w:sz w:val="16"/>
                <w:szCs w:val="16"/>
              </w:rPr>
              <w:instrText xml:space="preserve"> REF _Ref116468143 \h </w:instrText>
            </w:r>
            <w:r w:rsidR="00840CBF" w:rsidRPr="009C3FDE">
              <w:rPr>
                <w:sz w:val="16"/>
                <w:szCs w:val="16"/>
                <w:highlight w:val="yellow"/>
              </w:rPr>
              <w:instrText xml:space="preserve"> \* MERGEFORMAT </w:instrText>
            </w:r>
            <w:r w:rsidR="00840CBF" w:rsidRPr="009C3FDE">
              <w:rPr>
                <w:sz w:val="16"/>
                <w:szCs w:val="16"/>
                <w:highlight w:val="yellow"/>
              </w:rPr>
            </w:r>
            <w:r w:rsidR="00840CBF" w:rsidRPr="009C3FDE">
              <w:rPr>
                <w:sz w:val="16"/>
                <w:szCs w:val="16"/>
                <w:highlight w:val="yellow"/>
              </w:rPr>
              <w:fldChar w:fldCharType="separate"/>
            </w:r>
            <w:r w:rsidR="00283A0B" w:rsidRPr="009C3FDE">
              <w:rPr>
                <w:sz w:val="16"/>
                <w:szCs w:val="16"/>
              </w:rPr>
              <w:t xml:space="preserve">Tablica </w:t>
            </w:r>
            <w:r w:rsidR="00283A0B" w:rsidRPr="009C3FDE">
              <w:rPr>
                <w:noProof/>
                <w:sz w:val="16"/>
                <w:szCs w:val="16"/>
              </w:rPr>
              <w:t>6</w:t>
            </w:r>
            <w:r w:rsidR="00840CBF" w:rsidRPr="009C3FDE">
              <w:rPr>
                <w:sz w:val="16"/>
                <w:szCs w:val="16"/>
                <w:highlight w:val="yellow"/>
              </w:rPr>
              <w:fldChar w:fldCharType="end"/>
            </w:r>
            <w:r w:rsidR="00840CBF" w:rsidRPr="009C3FDE">
              <w:rPr>
                <w:sz w:val="16"/>
                <w:szCs w:val="16"/>
              </w:rPr>
              <w:t>.</w:t>
            </w:r>
          </w:p>
        </w:tc>
        <w:tc>
          <w:tcPr>
            <w:tcW w:w="2976" w:type="dxa"/>
            <w:vAlign w:val="center"/>
          </w:tcPr>
          <w:p w14:paraId="7491D8D6" w14:textId="74D9B65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Ugovorena izrada tehničke dokumentacije </w:t>
            </w:r>
          </w:p>
          <w:p w14:paraId="1A3891F7" w14:textId="46C5EDA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Ishođene građevinske dozvole </w:t>
            </w:r>
          </w:p>
          <w:p w14:paraId="07446CE7" w14:textId="39F80C64"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Započeo postupak javne nabave za radove i nadzor </w:t>
            </w:r>
          </w:p>
          <w:p w14:paraId="671287EC" w14:textId="0635FA3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Sklopljen ugovor za radove </w:t>
            </w:r>
          </w:p>
          <w:p w14:paraId="4CF556CE" w14:textId="3C67B2E7" w:rsidR="00ED1F43" w:rsidRPr="009C3FDE" w:rsidRDefault="00706026"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Modernizirano 10 km željezničke pruge </w:t>
            </w:r>
          </w:p>
          <w:p w14:paraId="7B0FF027" w14:textId="6E58F24A" w:rsidR="00ED1F43" w:rsidRPr="009C3FDE" w:rsidRDefault="00706026"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6</w:t>
            </w:r>
            <w:r w:rsidR="00EB7FC5" w:rsidRPr="009C3FDE">
              <w:rPr>
                <w:sz w:val="16"/>
                <w:szCs w:val="16"/>
              </w:rPr>
              <w:t xml:space="preserve">. </w:t>
            </w:r>
            <w:r w:rsidR="00ED1F43" w:rsidRPr="009C3FDE">
              <w:rPr>
                <w:sz w:val="16"/>
                <w:szCs w:val="16"/>
              </w:rPr>
              <w:t xml:space="preserve">Ishođene uporabne dozvole </w:t>
            </w:r>
          </w:p>
          <w:p w14:paraId="2D7D07C6" w14:textId="349F776D" w:rsidR="00ED1F43" w:rsidRPr="009C3FDE" w:rsidRDefault="00706026"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7</w:t>
            </w:r>
            <w:r w:rsidR="00EB7FC5" w:rsidRPr="009C3FDE">
              <w:rPr>
                <w:sz w:val="16"/>
                <w:szCs w:val="16"/>
              </w:rPr>
              <w:t xml:space="preserve">. </w:t>
            </w:r>
            <w:r w:rsidR="00ED1F43" w:rsidRPr="009C3FDE">
              <w:rPr>
                <w:sz w:val="16"/>
                <w:szCs w:val="16"/>
              </w:rPr>
              <w:t>Ishođeno Rješenje Agencije za sigurnost željezničkog prometa</w:t>
            </w:r>
          </w:p>
        </w:tc>
        <w:tc>
          <w:tcPr>
            <w:tcW w:w="1835" w:type="dxa"/>
            <w:vAlign w:val="center"/>
          </w:tcPr>
          <w:p w14:paraId="309FF74B" w14:textId="27EA7B07"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2K/2023. </w:t>
            </w:r>
          </w:p>
          <w:p w14:paraId="03DED337" w14:textId="3E4D517E"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2K/2025. </w:t>
            </w:r>
          </w:p>
          <w:p w14:paraId="165985BA" w14:textId="3342FF89"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1K/2025. </w:t>
            </w:r>
          </w:p>
          <w:p w14:paraId="036BF283" w14:textId="0B4C13D8"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1K/2026. </w:t>
            </w:r>
          </w:p>
          <w:p w14:paraId="5F433912" w14:textId="03FC90C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2K/2028. </w:t>
            </w:r>
          </w:p>
          <w:p w14:paraId="30F14B32" w14:textId="23723D32"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6. </w:t>
            </w:r>
            <w:r w:rsidR="00ED1F43" w:rsidRPr="009C3FDE">
              <w:rPr>
                <w:sz w:val="16"/>
                <w:szCs w:val="16"/>
              </w:rPr>
              <w:t xml:space="preserve">2K/2028. </w:t>
            </w:r>
          </w:p>
          <w:p w14:paraId="33DE86F8" w14:textId="7656916C"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7. </w:t>
            </w:r>
            <w:r w:rsidR="00ED1F43" w:rsidRPr="009C3FDE">
              <w:rPr>
                <w:sz w:val="16"/>
                <w:szCs w:val="16"/>
              </w:rPr>
              <w:t xml:space="preserve">2K/2028. </w:t>
            </w:r>
          </w:p>
        </w:tc>
        <w:tc>
          <w:tcPr>
            <w:tcW w:w="1243" w:type="dxa"/>
            <w:vAlign w:val="center"/>
          </w:tcPr>
          <w:p w14:paraId="7AECAEB5"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2022. – 2028.</w:t>
            </w:r>
          </w:p>
        </w:tc>
      </w:tr>
      <w:tr w:rsidR="00ED1F43" w:rsidRPr="009C3FDE" w14:paraId="38FCA64B"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7F86EB4D" w14:textId="77777777" w:rsidR="00ED1F43" w:rsidRPr="009C3FDE" w:rsidRDefault="00ED1F43" w:rsidP="00AC7656">
            <w:pPr>
              <w:rPr>
                <w:b w:val="0"/>
                <w:bCs w:val="0"/>
                <w:sz w:val="16"/>
                <w:szCs w:val="16"/>
              </w:rPr>
            </w:pPr>
            <w:r w:rsidRPr="009C3FDE">
              <w:rPr>
                <w:b w:val="0"/>
                <w:bCs w:val="0"/>
                <w:sz w:val="16"/>
                <w:szCs w:val="16"/>
              </w:rPr>
              <w:t>Željeznička mreža željezničkog čvora Zagreb</w:t>
            </w:r>
          </w:p>
        </w:tc>
        <w:tc>
          <w:tcPr>
            <w:tcW w:w="940" w:type="dxa"/>
            <w:vAlign w:val="center"/>
          </w:tcPr>
          <w:p w14:paraId="75FDD46B"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25CAF8FF" w14:textId="7FDB8594"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Prometni pravac sastoji se od 14 željezničkih pruga od međunarodnog značaja. Ukupna duljina pruga u čvoru iznosi 105,1 km, a od toga je 60,9 km dvokolosiječnih. Osim pruga M101, M102, M202 (koje su zasebno obrađene), potrebno je modernizirati i ostale kako bi se </w:t>
            </w:r>
            <w:r w:rsidR="00F77D1E" w:rsidRPr="009C3FDE">
              <w:rPr>
                <w:sz w:val="16"/>
                <w:szCs w:val="16"/>
              </w:rPr>
              <w:t xml:space="preserve">dobila </w:t>
            </w:r>
            <w:r w:rsidRPr="009C3FDE">
              <w:rPr>
                <w:sz w:val="16"/>
                <w:szCs w:val="16"/>
              </w:rPr>
              <w:t>potpuna interoperabilnost željezničkog čvora kao i potencijalna izgradnja željezničke obilaznice. Na području čvora nalazi</w:t>
            </w:r>
            <w:r w:rsidR="00F77D1E" w:rsidRPr="009C3FDE">
              <w:rPr>
                <w:sz w:val="16"/>
                <w:szCs w:val="16"/>
              </w:rPr>
              <w:t xml:space="preserve"> se</w:t>
            </w:r>
            <w:r w:rsidRPr="009C3FDE">
              <w:rPr>
                <w:sz w:val="16"/>
                <w:szCs w:val="16"/>
              </w:rPr>
              <w:t xml:space="preserve"> ranžirni kolodvor te drugi kapaciteti za teretni prijevoz. Potrebno je ispitati njihovu funkciju i potrebe </w:t>
            </w:r>
            <w:r w:rsidR="00F77D1E" w:rsidRPr="009C3FDE">
              <w:rPr>
                <w:sz w:val="16"/>
                <w:szCs w:val="16"/>
              </w:rPr>
              <w:t xml:space="preserve">s </w:t>
            </w:r>
            <w:r w:rsidRPr="009C3FDE">
              <w:rPr>
                <w:sz w:val="16"/>
                <w:szCs w:val="16"/>
              </w:rPr>
              <w:t xml:space="preserve">obzirom na organizaciju i regulaciju prometa. Također </w:t>
            </w:r>
            <w:r w:rsidR="00F77D1E" w:rsidRPr="009C3FDE">
              <w:rPr>
                <w:sz w:val="16"/>
                <w:szCs w:val="16"/>
              </w:rPr>
              <w:t xml:space="preserve">treba </w:t>
            </w:r>
            <w:r w:rsidRPr="009C3FDE">
              <w:rPr>
                <w:sz w:val="16"/>
                <w:szCs w:val="16"/>
              </w:rPr>
              <w:t>analizirati potrebe za izgradnjom novih stajališta, a postojeća stajališta i kolodvore prilagoditi za integrirani prijevoz putnika kako na području grada Zagreba tako i drugih JLS</w:t>
            </w:r>
            <w:r w:rsidR="00F77D1E" w:rsidRPr="009C3FDE">
              <w:rPr>
                <w:sz w:val="16"/>
                <w:szCs w:val="16"/>
              </w:rPr>
              <w:t>-a</w:t>
            </w:r>
            <w:r w:rsidRPr="009C3FDE">
              <w:rPr>
                <w:sz w:val="16"/>
                <w:szCs w:val="16"/>
              </w:rPr>
              <w:t>.</w:t>
            </w:r>
          </w:p>
        </w:tc>
        <w:tc>
          <w:tcPr>
            <w:tcW w:w="2976" w:type="dxa"/>
            <w:vAlign w:val="center"/>
          </w:tcPr>
          <w:p w14:paraId="76BF064E" w14:textId="61A6087C"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Ugovorena izrada Studijske dokumentacije </w:t>
            </w:r>
          </w:p>
          <w:p w14:paraId="1961DCF8" w14:textId="69EAD7F2"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Započeo postupak javne nabave za izradu tehničke dokumentacije </w:t>
            </w:r>
          </w:p>
          <w:p w14:paraId="5A66C8AB" w14:textId="0F17FEB2"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Ugovorena izrada tehničke dokumentacije</w:t>
            </w:r>
          </w:p>
        </w:tc>
        <w:tc>
          <w:tcPr>
            <w:tcW w:w="1835" w:type="dxa"/>
            <w:vAlign w:val="center"/>
          </w:tcPr>
          <w:p w14:paraId="342D3944" w14:textId="49841FF0"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2K/2023. </w:t>
            </w:r>
          </w:p>
          <w:p w14:paraId="45FAA3D2" w14:textId="71FF147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1K/2025. </w:t>
            </w:r>
          </w:p>
          <w:p w14:paraId="3B6B7905" w14:textId="2B31BC6D"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1K/2026. </w:t>
            </w:r>
          </w:p>
        </w:tc>
        <w:tc>
          <w:tcPr>
            <w:tcW w:w="1243" w:type="dxa"/>
            <w:vAlign w:val="center"/>
          </w:tcPr>
          <w:p w14:paraId="250E8478" w14:textId="5DA4CC11"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0898D745"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4F8455A6" w14:textId="77777777" w:rsidR="00ED1F43" w:rsidRPr="009C3FDE" w:rsidRDefault="00ED1F43" w:rsidP="00AC7656">
            <w:pPr>
              <w:rPr>
                <w:b w:val="0"/>
                <w:bCs w:val="0"/>
                <w:sz w:val="16"/>
                <w:szCs w:val="16"/>
              </w:rPr>
            </w:pPr>
            <w:r w:rsidRPr="009C3FDE">
              <w:rPr>
                <w:b w:val="0"/>
                <w:bCs w:val="0"/>
                <w:sz w:val="16"/>
                <w:szCs w:val="16"/>
              </w:rPr>
              <w:t>Željeznička mreža željezničkog čvora Rijeka</w:t>
            </w:r>
          </w:p>
        </w:tc>
        <w:tc>
          <w:tcPr>
            <w:tcW w:w="940" w:type="dxa"/>
            <w:vAlign w:val="center"/>
          </w:tcPr>
          <w:p w14:paraId="22D6A94F"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2029F3AC" w14:textId="056F7C4D"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Prometni pravac sastoji se od tri željezničke pruge od međunarodnog značaja. Osim pruge M202 (koja je zasebno obrađena), potrebno je modernizirati i ostale željezničke pruge kako bi se osigurala kvalitetna veza s postojećim lučkim terminalima na području Bakr</w:t>
            </w:r>
            <w:r w:rsidR="00F77D1E" w:rsidRPr="009C3FDE">
              <w:rPr>
                <w:sz w:val="16"/>
                <w:szCs w:val="16"/>
              </w:rPr>
              <w:t xml:space="preserve">a, </w:t>
            </w:r>
            <w:r w:rsidRPr="009C3FDE">
              <w:rPr>
                <w:sz w:val="16"/>
                <w:szCs w:val="16"/>
              </w:rPr>
              <w:t>rafinerij</w:t>
            </w:r>
            <w:r w:rsidR="00F77D1E" w:rsidRPr="009C3FDE">
              <w:rPr>
                <w:sz w:val="16"/>
                <w:szCs w:val="16"/>
              </w:rPr>
              <w:t>e</w:t>
            </w:r>
            <w:r w:rsidRPr="009C3FDE">
              <w:rPr>
                <w:sz w:val="16"/>
                <w:szCs w:val="16"/>
              </w:rPr>
              <w:t xml:space="preserve"> te Brajdice.</w:t>
            </w:r>
          </w:p>
        </w:tc>
        <w:tc>
          <w:tcPr>
            <w:tcW w:w="2976" w:type="dxa"/>
            <w:vAlign w:val="center"/>
          </w:tcPr>
          <w:p w14:paraId="0475DB44" w14:textId="757295F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Započeo postupak javne nabave za izradu tehničke dokumentacije </w:t>
            </w:r>
          </w:p>
          <w:p w14:paraId="386961A5" w14:textId="76053C48"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Ugovorena izrada tehničke dokumentacije </w:t>
            </w:r>
          </w:p>
          <w:p w14:paraId="3DD3DBA5" w14:textId="1E558C3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Ishođene građevinske dozvole </w:t>
            </w:r>
          </w:p>
          <w:p w14:paraId="039E2794" w14:textId="383D040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Započeo postupak javne nabave za radove i nadzor </w:t>
            </w:r>
          </w:p>
          <w:p w14:paraId="65611C0D" w14:textId="128D8AE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Započeli radovi na modernizaciji željezničkih pruga </w:t>
            </w:r>
          </w:p>
        </w:tc>
        <w:tc>
          <w:tcPr>
            <w:tcW w:w="1835" w:type="dxa"/>
            <w:vAlign w:val="center"/>
          </w:tcPr>
          <w:p w14:paraId="597DFCE8" w14:textId="323E9FB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2K/2025. </w:t>
            </w:r>
          </w:p>
          <w:p w14:paraId="515C367C" w14:textId="7D191481"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2K/2026. </w:t>
            </w:r>
          </w:p>
          <w:p w14:paraId="59A30398" w14:textId="09AC7425"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4K/2028. </w:t>
            </w:r>
          </w:p>
          <w:p w14:paraId="5DCDC22C" w14:textId="59EF420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3K/2028. </w:t>
            </w:r>
          </w:p>
          <w:p w14:paraId="399EF7AA" w14:textId="664090D2"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3K/2029. </w:t>
            </w:r>
          </w:p>
        </w:tc>
        <w:tc>
          <w:tcPr>
            <w:tcW w:w="1243" w:type="dxa"/>
            <w:vAlign w:val="center"/>
          </w:tcPr>
          <w:p w14:paraId="228FFAE5" w14:textId="5AAC848E"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2028. nadalje</w:t>
            </w:r>
          </w:p>
        </w:tc>
      </w:tr>
      <w:tr w:rsidR="00ED1F43" w:rsidRPr="009C3FDE" w14:paraId="2F282E7F"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6A872EC2" w14:textId="349A10DC" w:rsidR="00ED1F43" w:rsidRPr="009C3FDE" w:rsidRDefault="00ED1F43" w:rsidP="00AC7656">
            <w:pPr>
              <w:rPr>
                <w:b w:val="0"/>
                <w:bCs w:val="0"/>
                <w:sz w:val="16"/>
                <w:szCs w:val="16"/>
              </w:rPr>
            </w:pPr>
            <w:r w:rsidRPr="009C3FDE">
              <w:rPr>
                <w:b w:val="0"/>
                <w:bCs w:val="0"/>
                <w:sz w:val="16"/>
                <w:szCs w:val="16"/>
              </w:rPr>
              <w:t>Državna granica s Mađarskom – Osijek – državna granica s Bosnom i Hercegovinom (TEN-</w:t>
            </w:r>
            <w:r w:rsidRPr="009C3FDE">
              <w:rPr>
                <w:b w:val="0"/>
                <w:bCs w:val="0"/>
                <w:sz w:val="16"/>
                <w:szCs w:val="16"/>
              </w:rPr>
              <w:lastRenderedPageBreak/>
              <w:t>T Sveobuhvatna mreža</w:t>
            </w:r>
            <w:r w:rsidR="00F77D1E" w:rsidRPr="009C3FDE">
              <w:rPr>
                <w:b w:val="0"/>
                <w:bCs w:val="0"/>
                <w:sz w:val="16"/>
                <w:szCs w:val="16"/>
              </w:rPr>
              <w:t xml:space="preserve"> </w:t>
            </w:r>
            <w:r w:rsidRPr="009C3FDE">
              <w:rPr>
                <w:b w:val="0"/>
                <w:bCs w:val="0"/>
                <w:sz w:val="16"/>
                <w:szCs w:val="16"/>
              </w:rPr>
              <w:t>/</w:t>
            </w:r>
            <w:r w:rsidR="00F77D1E" w:rsidRPr="009C3FDE">
              <w:rPr>
                <w:b w:val="0"/>
                <w:bCs w:val="0"/>
                <w:sz w:val="16"/>
                <w:szCs w:val="16"/>
              </w:rPr>
              <w:t xml:space="preserve"> </w:t>
            </w:r>
            <w:r w:rsidRPr="009C3FDE">
              <w:rPr>
                <w:b w:val="0"/>
                <w:bCs w:val="0"/>
                <w:sz w:val="16"/>
                <w:szCs w:val="16"/>
              </w:rPr>
              <w:t>Osnovna mreža</w:t>
            </w:r>
            <w:r w:rsidR="00F77D1E" w:rsidRPr="009C3FDE">
              <w:rPr>
                <w:b w:val="0"/>
                <w:bCs w:val="0"/>
                <w:sz w:val="16"/>
                <w:szCs w:val="16"/>
              </w:rPr>
              <w:t xml:space="preserve"> </w:t>
            </w:r>
            <w:r w:rsidRPr="009C3FDE">
              <w:rPr>
                <w:b w:val="0"/>
                <w:bCs w:val="0"/>
                <w:sz w:val="16"/>
                <w:szCs w:val="16"/>
              </w:rPr>
              <w:t>/</w:t>
            </w:r>
            <w:r w:rsidR="00F77D1E" w:rsidRPr="009C3FDE">
              <w:rPr>
                <w:b w:val="0"/>
                <w:bCs w:val="0"/>
                <w:sz w:val="16"/>
                <w:szCs w:val="16"/>
              </w:rPr>
              <w:t xml:space="preserve"> </w:t>
            </w:r>
            <w:r w:rsidRPr="009C3FDE">
              <w:rPr>
                <w:b w:val="0"/>
                <w:bCs w:val="0"/>
                <w:sz w:val="16"/>
                <w:szCs w:val="16"/>
              </w:rPr>
              <w:t>Koridor RH3)</w:t>
            </w:r>
          </w:p>
        </w:tc>
        <w:tc>
          <w:tcPr>
            <w:tcW w:w="940" w:type="dxa"/>
            <w:vAlign w:val="center"/>
          </w:tcPr>
          <w:p w14:paraId="5F19A742"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lastRenderedPageBreak/>
              <w:t>HŽI</w:t>
            </w:r>
          </w:p>
        </w:tc>
        <w:tc>
          <w:tcPr>
            <w:tcW w:w="4395" w:type="dxa"/>
            <w:vAlign w:val="center"/>
          </w:tcPr>
          <w:p w14:paraId="7632868F"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Prometni pravac sastoji se od tri razvrstane željezničke pruge. </w:t>
            </w:r>
          </w:p>
          <w:p w14:paraId="0B611842"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M303 dio je osnovne TEN-T mreže u Republici Hrvatskoj, a Slavonski Šamac granični je prijelaz osnovne </w:t>
            </w:r>
            <w:r w:rsidRPr="009C3FDE">
              <w:rPr>
                <w:sz w:val="16"/>
                <w:szCs w:val="16"/>
              </w:rPr>
              <w:lastRenderedPageBreak/>
              <w:t xml:space="preserve">željezničke mreže s Bosnom i Hercegovinom. Pruge M301 i M302 dio su sveobuhvatne mreže, no služe i kao veza na relaciji Bosna i Hercegovina – Republika Hrvatska – Mađarska. </w:t>
            </w:r>
          </w:p>
          <w:p w14:paraId="26EC5CA4" w14:textId="158595B3"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Potencijal ovog međunarodnog koridora povećat će se kada se šengenske granice pomaknu u odnosu na trenutni položaj. Potrebno je analizirati tehničke zahtjeve koje treba ispuniti u smislu kapaciteta i dopuštene brzine uzimajući u obzir i gospodarske i ekološke aspekte</w:t>
            </w:r>
            <w:r w:rsidR="00F77D1E" w:rsidRPr="009C3FDE">
              <w:rPr>
                <w:sz w:val="16"/>
                <w:szCs w:val="16"/>
              </w:rPr>
              <w:t>,</w:t>
            </w:r>
            <w:r w:rsidRPr="009C3FDE">
              <w:rPr>
                <w:sz w:val="16"/>
                <w:szCs w:val="16"/>
              </w:rPr>
              <w:t xml:space="preserve"> a sve u skladu sa zahtjevima interoperabilnosti za željezničke pruge.</w:t>
            </w:r>
          </w:p>
        </w:tc>
        <w:tc>
          <w:tcPr>
            <w:tcW w:w="2976" w:type="dxa"/>
            <w:vAlign w:val="center"/>
          </w:tcPr>
          <w:p w14:paraId="54AAD00D" w14:textId="0EF6ABCE"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 xml:space="preserve">Započeo postupak javne nabave za izradu studijske dokumentacije </w:t>
            </w:r>
          </w:p>
          <w:p w14:paraId="37FC5FB6" w14:textId="198AE52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Ugovorena izrada Studijske dokumentacije </w:t>
            </w:r>
          </w:p>
          <w:p w14:paraId="67F08C8D" w14:textId="4782EB9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3. </w:t>
            </w:r>
            <w:r w:rsidR="00ED1F43" w:rsidRPr="009C3FDE">
              <w:rPr>
                <w:sz w:val="16"/>
                <w:szCs w:val="16"/>
              </w:rPr>
              <w:t xml:space="preserve">Započeo postupak javne nabave za izradu tehničke dokumentacije </w:t>
            </w:r>
          </w:p>
          <w:p w14:paraId="124CE959" w14:textId="5380362D"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Ugovorena izrada tehničke dokumentacije</w:t>
            </w:r>
          </w:p>
        </w:tc>
        <w:tc>
          <w:tcPr>
            <w:tcW w:w="1835" w:type="dxa"/>
            <w:vAlign w:val="center"/>
          </w:tcPr>
          <w:p w14:paraId="79B57C64" w14:textId="16E62A22" w:rsidR="00795528"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 xml:space="preserve">2K/2025. </w:t>
            </w:r>
          </w:p>
          <w:p w14:paraId="4EFD25C2" w14:textId="0461227F"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2K/2026. </w:t>
            </w:r>
          </w:p>
          <w:p w14:paraId="609E6063" w14:textId="57E6FC1C"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2K/2028. </w:t>
            </w:r>
          </w:p>
          <w:p w14:paraId="36E498CC" w14:textId="15258F0A"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2K/2029. </w:t>
            </w:r>
          </w:p>
        </w:tc>
        <w:tc>
          <w:tcPr>
            <w:tcW w:w="1243" w:type="dxa"/>
            <w:vAlign w:val="center"/>
          </w:tcPr>
          <w:p w14:paraId="7AC693FC" w14:textId="72FC2BDD"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7C1E6396"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338C9308" w14:textId="77777777" w:rsidR="00ED1F43" w:rsidRPr="009C3FDE" w:rsidRDefault="00ED1F43" w:rsidP="00AC7656">
            <w:pPr>
              <w:rPr>
                <w:b w:val="0"/>
                <w:bCs w:val="0"/>
                <w:sz w:val="16"/>
                <w:szCs w:val="16"/>
              </w:rPr>
            </w:pPr>
            <w:r w:rsidRPr="009C3FDE">
              <w:rPr>
                <w:b w:val="0"/>
                <w:bCs w:val="0"/>
                <w:sz w:val="16"/>
                <w:szCs w:val="16"/>
              </w:rPr>
              <w:t>Oštarije – Split/Zadar/Šibenik (TEN-T Sveobuhvatna mreža)</w:t>
            </w:r>
          </w:p>
        </w:tc>
        <w:tc>
          <w:tcPr>
            <w:tcW w:w="940" w:type="dxa"/>
            <w:vAlign w:val="center"/>
          </w:tcPr>
          <w:p w14:paraId="32F16C07"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72CA2560"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Oštarije – Knin – Split/Zadar/Šibenik</w:t>
            </w:r>
          </w:p>
          <w:p w14:paraId="5008D61A" w14:textId="0CE44BC4"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Prometni pravac sastoji se od tri željezničke pruge. Potrebno je analizirati i utvrditi opravdanost elektrifikacije ovog prometno</w:t>
            </w:r>
            <w:r w:rsidR="00F77D1E" w:rsidRPr="009C3FDE">
              <w:rPr>
                <w:sz w:val="16"/>
                <w:szCs w:val="16"/>
              </w:rPr>
              <w:t>g</w:t>
            </w:r>
            <w:r w:rsidRPr="009C3FDE">
              <w:rPr>
                <w:sz w:val="16"/>
                <w:szCs w:val="16"/>
              </w:rPr>
              <w:t xml:space="preserve"> pravca uključujući modernizaciju drugih infrastrukturnih podsustava </w:t>
            </w:r>
            <w:r w:rsidR="00F77D1E" w:rsidRPr="009C3FDE">
              <w:rPr>
                <w:sz w:val="16"/>
                <w:szCs w:val="16"/>
              </w:rPr>
              <w:t xml:space="preserve">s </w:t>
            </w:r>
            <w:r w:rsidRPr="009C3FDE">
              <w:rPr>
                <w:sz w:val="16"/>
                <w:szCs w:val="16"/>
              </w:rPr>
              <w:t>obzirom na tehničke zahtjeve koje treba ispuniti u smislu kapaciteta i dopuštene brzine uzimajući u obzir i gospodarske i ekološke aspekte</w:t>
            </w:r>
            <w:r w:rsidR="00F77D1E" w:rsidRPr="009C3FDE">
              <w:rPr>
                <w:sz w:val="16"/>
                <w:szCs w:val="16"/>
              </w:rPr>
              <w:t>,</w:t>
            </w:r>
            <w:r w:rsidRPr="009C3FDE">
              <w:rPr>
                <w:sz w:val="16"/>
                <w:szCs w:val="16"/>
              </w:rPr>
              <w:t xml:space="preserve"> a sve u skladu sa zahtjevima interoperabilnosti za željezničke pruge. </w:t>
            </w:r>
          </w:p>
          <w:p w14:paraId="7E0A7198"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71B4BF5D"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Oštarije – Knin – Split </w:t>
            </w:r>
          </w:p>
          <w:p w14:paraId="3E1E4966" w14:textId="3D231211"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Plan modernizacije dionice pruge predviđa rekonstrukciju kolodvora i ugradnju elektroničkih signalno</w:t>
            </w:r>
            <w:r w:rsidR="00706026" w:rsidRPr="009C3FDE">
              <w:rPr>
                <w:sz w:val="16"/>
                <w:szCs w:val="16"/>
              </w:rPr>
              <w:t xml:space="preserve"> – </w:t>
            </w:r>
            <w:r w:rsidRPr="009C3FDE">
              <w:rPr>
                <w:sz w:val="16"/>
                <w:szCs w:val="16"/>
              </w:rPr>
              <w:t xml:space="preserve">sigurnosnih uređaja koji omogućuju uspostavu tzv. </w:t>
            </w:r>
            <w:proofErr w:type="spellStart"/>
            <w:r w:rsidRPr="009C3FDE">
              <w:rPr>
                <w:sz w:val="16"/>
                <w:szCs w:val="16"/>
              </w:rPr>
              <w:t>međukolodvorske</w:t>
            </w:r>
            <w:proofErr w:type="spellEnd"/>
            <w:r w:rsidRPr="009C3FDE">
              <w:rPr>
                <w:sz w:val="16"/>
                <w:szCs w:val="16"/>
              </w:rPr>
              <w:t xml:space="preserve"> ovisnosti i Središnje upravljanje prometom. Također, potrebno je provoditi mjere na uklanjanju uskih grla te obaviti i zamjenu postojećih mostova novima. </w:t>
            </w:r>
          </w:p>
          <w:p w14:paraId="2AF29636"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37796C63"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Knin – Zadar </w:t>
            </w:r>
          </w:p>
          <w:p w14:paraId="483FD27A" w14:textId="50CF2D3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je važna za regionalni putnički i teretni promet. Potrebno je analizirati mogućnost obnove cijele dionice, dok je na dionici Bibinje – Zadar potrebno analizirati mogućnost modernizacije </w:t>
            </w:r>
            <w:r w:rsidR="00F77D1E" w:rsidRPr="009C3FDE">
              <w:rPr>
                <w:sz w:val="16"/>
                <w:szCs w:val="16"/>
              </w:rPr>
              <w:t xml:space="preserve">s </w:t>
            </w:r>
            <w:r w:rsidRPr="009C3FDE">
              <w:rPr>
                <w:sz w:val="16"/>
                <w:szCs w:val="16"/>
              </w:rPr>
              <w:t xml:space="preserve">obzirom na potrebe putničkog prijevoza i teretnog prijevoza iz/za </w:t>
            </w:r>
            <w:r w:rsidR="00F77D1E" w:rsidRPr="009C3FDE">
              <w:rPr>
                <w:sz w:val="16"/>
                <w:szCs w:val="16"/>
              </w:rPr>
              <w:t>L</w:t>
            </w:r>
            <w:r w:rsidRPr="009C3FDE">
              <w:rPr>
                <w:sz w:val="16"/>
                <w:szCs w:val="16"/>
              </w:rPr>
              <w:t xml:space="preserve">uku Gaženica. </w:t>
            </w:r>
          </w:p>
          <w:p w14:paraId="537A7B38"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1CD5F893"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Perković – Šibenik </w:t>
            </w:r>
          </w:p>
          <w:p w14:paraId="57ADE216" w14:textId="5C18F535"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je važna </w:t>
            </w:r>
            <w:r w:rsidR="00F77D1E" w:rsidRPr="009C3FDE">
              <w:rPr>
                <w:sz w:val="16"/>
                <w:szCs w:val="16"/>
              </w:rPr>
              <w:t xml:space="preserve">za </w:t>
            </w:r>
            <w:r w:rsidRPr="009C3FDE">
              <w:rPr>
                <w:sz w:val="16"/>
                <w:szCs w:val="16"/>
              </w:rPr>
              <w:t>regionalni putnički i teretni promet. Potrebno je analizirati mogućnost obnove cijele dionice</w:t>
            </w:r>
            <w:r w:rsidR="00F77D1E" w:rsidRPr="009C3FDE">
              <w:rPr>
                <w:sz w:val="16"/>
                <w:szCs w:val="16"/>
              </w:rPr>
              <w:t xml:space="preserve"> s</w:t>
            </w:r>
            <w:r w:rsidRPr="009C3FDE">
              <w:rPr>
                <w:sz w:val="16"/>
                <w:szCs w:val="16"/>
              </w:rPr>
              <w:t xml:space="preserve"> obzirom na povezanost s </w:t>
            </w:r>
            <w:r w:rsidR="00F77D1E" w:rsidRPr="009C3FDE">
              <w:rPr>
                <w:sz w:val="16"/>
                <w:szCs w:val="16"/>
              </w:rPr>
              <w:t>L</w:t>
            </w:r>
            <w:r w:rsidRPr="009C3FDE">
              <w:rPr>
                <w:sz w:val="16"/>
                <w:szCs w:val="16"/>
              </w:rPr>
              <w:t>ukom Ražine.</w:t>
            </w:r>
          </w:p>
        </w:tc>
        <w:tc>
          <w:tcPr>
            <w:tcW w:w="2976" w:type="dxa"/>
            <w:vAlign w:val="center"/>
          </w:tcPr>
          <w:p w14:paraId="44C75928" w14:textId="4B089D79"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Uklonjena uska grla </w:t>
            </w:r>
          </w:p>
          <w:p w14:paraId="2EB43457" w14:textId="6BCBABFB"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Ishođene uporabne dozvole za projekte u tijeku </w:t>
            </w:r>
          </w:p>
          <w:p w14:paraId="5248BB28" w14:textId="1ED3C7B4"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Ishođeno Rješenje Agencije za sigurnost željezničkog prometa za projekte u tijeku </w:t>
            </w:r>
          </w:p>
          <w:p w14:paraId="4B40C74C" w14:textId="32B0367E"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Ugovorena izrada tehničke dokumentacije za dionicu Bibinje – Zadar</w:t>
            </w:r>
          </w:p>
          <w:p w14:paraId="0F2A7951" w14:textId="214D5491"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Započeo postupak javne nabave za izradu studijske dokumentacije modernizacije željezničkih pruga M604, M606 i M607 </w:t>
            </w:r>
          </w:p>
          <w:p w14:paraId="6B7CCF92" w14:textId="1B51CFA8"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6. </w:t>
            </w:r>
            <w:r w:rsidR="00ED1F43" w:rsidRPr="009C3FDE">
              <w:rPr>
                <w:sz w:val="16"/>
                <w:szCs w:val="16"/>
              </w:rPr>
              <w:t xml:space="preserve">Ugovorena izrada studijske dokumentacije </w:t>
            </w:r>
          </w:p>
        </w:tc>
        <w:tc>
          <w:tcPr>
            <w:tcW w:w="1835" w:type="dxa"/>
            <w:vAlign w:val="center"/>
          </w:tcPr>
          <w:p w14:paraId="2E340841" w14:textId="46E88AC1"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2K/2025. </w:t>
            </w:r>
          </w:p>
          <w:p w14:paraId="1D2D74F7" w14:textId="4A25B707"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2K/2025. </w:t>
            </w:r>
          </w:p>
          <w:p w14:paraId="73ECE8EA" w14:textId="2F426173" w:rsidR="00ED1F43" w:rsidRPr="009C3FDE" w:rsidRDefault="00EB7FC5"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2K/2025. </w:t>
            </w:r>
          </w:p>
          <w:p w14:paraId="62B05A42" w14:textId="3FFB8320"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1K/202</w:t>
            </w:r>
            <w:r w:rsidR="005306A8" w:rsidRPr="009C3FDE">
              <w:rPr>
                <w:sz w:val="16"/>
                <w:szCs w:val="16"/>
              </w:rPr>
              <w:t>3</w:t>
            </w:r>
            <w:r w:rsidR="00ED1F43" w:rsidRPr="009C3FDE">
              <w:rPr>
                <w:sz w:val="16"/>
                <w:szCs w:val="16"/>
              </w:rPr>
              <w:t xml:space="preserve">. </w:t>
            </w:r>
          </w:p>
          <w:p w14:paraId="22837C8E" w14:textId="7F641B18"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5. </w:t>
            </w:r>
            <w:r w:rsidR="00ED1F43" w:rsidRPr="009C3FDE">
              <w:rPr>
                <w:sz w:val="16"/>
                <w:szCs w:val="16"/>
              </w:rPr>
              <w:t xml:space="preserve">1K/2025. </w:t>
            </w:r>
          </w:p>
          <w:p w14:paraId="294E209D" w14:textId="0DF44D6F"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6. </w:t>
            </w:r>
            <w:r w:rsidR="00ED1F43" w:rsidRPr="009C3FDE">
              <w:rPr>
                <w:sz w:val="16"/>
                <w:szCs w:val="16"/>
              </w:rPr>
              <w:t xml:space="preserve">1K/2026. </w:t>
            </w:r>
          </w:p>
        </w:tc>
        <w:tc>
          <w:tcPr>
            <w:tcW w:w="1243" w:type="dxa"/>
            <w:vAlign w:val="center"/>
          </w:tcPr>
          <w:p w14:paraId="3545F663" w14:textId="7CB0423F"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Oštarije – Knin – Split: 2021. nadalje.</w:t>
            </w:r>
          </w:p>
          <w:p w14:paraId="5809F527" w14:textId="10864C10"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Knin – Zadar: 2022. nadalje.</w:t>
            </w:r>
          </w:p>
          <w:p w14:paraId="110EB40F" w14:textId="4527669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Perković – Šibenik: 2027. nadalje.</w:t>
            </w:r>
          </w:p>
        </w:tc>
      </w:tr>
      <w:tr w:rsidR="00ED1F43" w:rsidRPr="009C3FDE" w14:paraId="1F868A34"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34DF5DEA" w14:textId="77777777" w:rsidR="00ED1F43" w:rsidRPr="009C3FDE" w:rsidRDefault="00ED1F43" w:rsidP="00AC7656">
            <w:pPr>
              <w:rPr>
                <w:b w:val="0"/>
                <w:bCs w:val="0"/>
                <w:sz w:val="16"/>
                <w:szCs w:val="16"/>
              </w:rPr>
            </w:pPr>
            <w:r w:rsidRPr="009C3FDE">
              <w:rPr>
                <w:b w:val="0"/>
                <w:bCs w:val="0"/>
                <w:sz w:val="16"/>
                <w:szCs w:val="16"/>
              </w:rPr>
              <w:t>Varaždin – Dalj</w:t>
            </w:r>
          </w:p>
        </w:tc>
        <w:tc>
          <w:tcPr>
            <w:tcW w:w="940" w:type="dxa"/>
            <w:vAlign w:val="center"/>
          </w:tcPr>
          <w:p w14:paraId="7822AD8D"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6568E85E" w14:textId="46B7485C"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je važna </w:t>
            </w:r>
            <w:r w:rsidR="00F77D1E" w:rsidRPr="009C3FDE">
              <w:rPr>
                <w:sz w:val="16"/>
                <w:szCs w:val="16"/>
              </w:rPr>
              <w:t xml:space="preserve">za </w:t>
            </w:r>
            <w:r w:rsidRPr="009C3FDE">
              <w:rPr>
                <w:sz w:val="16"/>
                <w:szCs w:val="16"/>
              </w:rPr>
              <w:t>regionalni putnički i teretni promet u povezivanju Čakovca s jedne strane i Osijeka s druge strane</w:t>
            </w:r>
            <w:r w:rsidR="00F77D1E" w:rsidRPr="009C3FDE">
              <w:rPr>
                <w:sz w:val="16"/>
                <w:szCs w:val="16"/>
              </w:rPr>
              <w:t>,</w:t>
            </w:r>
            <w:r w:rsidRPr="009C3FDE">
              <w:rPr>
                <w:sz w:val="16"/>
                <w:szCs w:val="16"/>
              </w:rPr>
              <w:t xml:space="preserve"> s Koprivnicom i nastavno Zagrebom. </w:t>
            </w:r>
          </w:p>
          <w:p w14:paraId="04A73897" w14:textId="00F1282A"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Potrebno je sprovesti obnovu dionica Varaždin – Čakovec, Varaždin </w:t>
            </w:r>
            <w:r w:rsidR="00572CB3" w:rsidRPr="009C3FDE">
              <w:rPr>
                <w:sz w:val="16"/>
                <w:szCs w:val="16"/>
              </w:rPr>
              <w:t xml:space="preserve">– </w:t>
            </w:r>
            <w:r w:rsidRPr="009C3FDE">
              <w:rPr>
                <w:sz w:val="16"/>
                <w:szCs w:val="16"/>
              </w:rPr>
              <w:t>Koprivnica – Virovitica, Osijek – Koška i Našice – Koška radi povećavanja kapaciteta željezničke pruge i smanjenja vremena vožnje vlakova.</w:t>
            </w:r>
          </w:p>
        </w:tc>
        <w:tc>
          <w:tcPr>
            <w:tcW w:w="2976" w:type="dxa"/>
            <w:vAlign w:val="center"/>
          </w:tcPr>
          <w:p w14:paraId="1E32B58D" w14:textId="67FCA90B"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 xml:space="preserve">Obnovljeno </w:t>
            </w:r>
            <w:r w:rsidR="00B40228" w:rsidRPr="009C3FDE">
              <w:rPr>
                <w:sz w:val="16"/>
                <w:szCs w:val="16"/>
              </w:rPr>
              <w:t>165</w:t>
            </w:r>
            <w:r w:rsidR="00ED1F43" w:rsidRPr="009C3FDE">
              <w:rPr>
                <w:sz w:val="16"/>
                <w:szCs w:val="16"/>
              </w:rPr>
              <w:t xml:space="preserve"> km željezničke pruge </w:t>
            </w:r>
          </w:p>
        </w:tc>
        <w:tc>
          <w:tcPr>
            <w:tcW w:w="1835" w:type="dxa"/>
            <w:vAlign w:val="center"/>
          </w:tcPr>
          <w:p w14:paraId="1A6B9AA5" w14:textId="795EC3A4"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4K/20</w:t>
            </w:r>
            <w:r w:rsidR="00572CB3" w:rsidRPr="009C3FDE">
              <w:rPr>
                <w:sz w:val="16"/>
                <w:szCs w:val="16"/>
              </w:rPr>
              <w:t>30</w:t>
            </w:r>
            <w:r w:rsidR="00ED1F43" w:rsidRPr="009C3FDE">
              <w:rPr>
                <w:sz w:val="16"/>
                <w:szCs w:val="16"/>
              </w:rPr>
              <w:t xml:space="preserve">. </w:t>
            </w:r>
          </w:p>
        </w:tc>
        <w:tc>
          <w:tcPr>
            <w:tcW w:w="1243" w:type="dxa"/>
            <w:vAlign w:val="center"/>
          </w:tcPr>
          <w:p w14:paraId="2D187D2A" w14:textId="6722A1BB"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w:t>
            </w:r>
            <w:r w:rsidR="00572CB3" w:rsidRPr="009C3FDE">
              <w:rPr>
                <w:sz w:val="16"/>
                <w:szCs w:val="16"/>
              </w:rPr>
              <w:t>30</w:t>
            </w:r>
            <w:r w:rsidRPr="009C3FDE">
              <w:rPr>
                <w:sz w:val="16"/>
                <w:szCs w:val="16"/>
              </w:rPr>
              <w:t>.</w:t>
            </w:r>
          </w:p>
        </w:tc>
      </w:tr>
      <w:tr w:rsidR="00ED1F43" w:rsidRPr="009C3FDE" w14:paraId="2DFCC025"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0770AD7C" w14:textId="77777777" w:rsidR="00ED1F43" w:rsidRPr="009C3FDE" w:rsidRDefault="00ED1F43" w:rsidP="00AC7656">
            <w:pPr>
              <w:rPr>
                <w:b w:val="0"/>
                <w:bCs w:val="0"/>
                <w:sz w:val="16"/>
                <w:szCs w:val="16"/>
              </w:rPr>
            </w:pPr>
            <w:r w:rsidRPr="009C3FDE">
              <w:rPr>
                <w:b w:val="0"/>
                <w:bCs w:val="0"/>
                <w:sz w:val="16"/>
                <w:szCs w:val="16"/>
              </w:rPr>
              <w:t>Čakovec – Varaždin – Zagreb</w:t>
            </w:r>
          </w:p>
        </w:tc>
        <w:tc>
          <w:tcPr>
            <w:tcW w:w="940" w:type="dxa"/>
            <w:vAlign w:val="center"/>
          </w:tcPr>
          <w:p w14:paraId="08BC1131"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31EC3F8C"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Prometni pravac podijeljen je na tri dionice, od čega dionica Zaprešić – Zagreb dio je željezničke pruge M101 (koje je zasebno obrađena). </w:t>
            </w:r>
          </w:p>
          <w:p w14:paraId="4F4EA0EB"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16804704"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Čakovec – Zabok </w:t>
            </w:r>
          </w:p>
          <w:p w14:paraId="523130A8" w14:textId="1769F08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Varaždin, kao važno regionalno središte</w:t>
            </w:r>
            <w:r w:rsidR="00F77D1E" w:rsidRPr="009C3FDE">
              <w:rPr>
                <w:sz w:val="16"/>
                <w:szCs w:val="16"/>
              </w:rPr>
              <w:t>,</w:t>
            </w:r>
            <w:r w:rsidRPr="009C3FDE">
              <w:rPr>
                <w:sz w:val="16"/>
                <w:szCs w:val="16"/>
              </w:rPr>
              <w:t xml:space="preserve"> potrebno je na kvalitetan način povezati sa Zagrebom. Daljnje studije i dokumentacija procijenit će tehničke zahtjeve koje treba ispuniti u smislu kapaciteta i dopuštene brzine te način povezivanja (</w:t>
            </w:r>
            <w:r w:rsidR="00F77D1E" w:rsidRPr="009C3FDE">
              <w:rPr>
                <w:sz w:val="16"/>
                <w:szCs w:val="16"/>
              </w:rPr>
              <w:t>„</w:t>
            </w:r>
            <w:r w:rsidRPr="009C3FDE">
              <w:rPr>
                <w:sz w:val="16"/>
                <w:szCs w:val="16"/>
              </w:rPr>
              <w:t>Lepoglavska spojnica</w:t>
            </w:r>
            <w:r w:rsidR="00F77D1E" w:rsidRPr="009C3FDE">
              <w:rPr>
                <w:sz w:val="16"/>
                <w:szCs w:val="16"/>
              </w:rPr>
              <w:t>“</w:t>
            </w:r>
            <w:r w:rsidRPr="009C3FDE">
              <w:rPr>
                <w:sz w:val="16"/>
                <w:szCs w:val="16"/>
              </w:rPr>
              <w:t>) uzimajući u obzir postojeće željezničke veze (preko Konjščine i Koprivnice) i gospodarske i ekološke aspekte</w:t>
            </w:r>
            <w:r w:rsidR="00F77D1E" w:rsidRPr="009C3FDE">
              <w:rPr>
                <w:sz w:val="16"/>
                <w:szCs w:val="16"/>
              </w:rPr>
              <w:t>,</w:t>
            </w:r>
            <w:r w:rsidRPr="009C3FDE">
              <w:rPr>
                <w:sz w:val="16"/>
                <w:szCs w:val="16"/>
              </w:rPr>
              <w:t xml:space="preserve"> a sve u skladu sa zahtjevima interoperabilnosti za željezničke pruge te analizom kvaliteta usluga. </w:t>
            </w:r>
          </w:p>
          <w:p w14:paraId="44246C75"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44618CA9"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b/>
                <w:bCs/>
                <w:iCs/>
                <w:sz w:val="16"/>
                <w:szCs w:val="16"/>
              </w:rPr>
            </w:pPr>
            <w:r w:rsidRPr="009C3FDE">
              <w:rPr>
                <w:sz w:val="16"/>
                <w:szCs w:val="16"/>
              </w:rPr>
              <w:t>Zaprešić – Zabok</w:t>
            </w:r>
          </w:p>
          <w:p w14:paraId="6D5E0629" w14:textId="37D86F89"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Projekt na predmetnoj dionici proglašen je strateškim i opis se nalazi </w:t>
            </w:r>
            <w:r w:rsidR="00840CBF" w:rsidRPr="009C3FDE">
              <w:rPr>
                <w:sz w:val="16"/>
                <w:szCs w:val="16"/>
              </w:rPr>
              <w:t xml:space="preserve">u </w:t>
            </w:r>
            <w:r w:rsidR="00840CBF" w:rsidRPr="009C3FDE">
              <w:rPr>
                <w:sz w:val="16"/>
                <w:szCs w:val="16"/>
                <w:highlight w:val="yellow"/>
              </w:rPr>
              <w:fldChar w:fldCharType="begin"/>
            </w:r>
            <w:r w:rsidR="00840CBF" w:rsidRPr="009C3FDE">
              <w:rPr>
                <w:sz w:val="16"/>
                <w:szCs w:val="16"/>
              </w:rPr>
              <w:instrText xml:space="preserve"> REF _Ref116468143 \h </w:instrText>
            </w:r>
            <w:r w:rsidR="00840CBF" w:rsidRPr="009C3FDE">
              <w:rPr>
                <w:sz w:val="16"/>
                <w:szCs w:val="16"/>
                <w:highlight w:val="yellow"/>
              </w:rPr>
              <w:instrText xml:space="preserve"> \* MERGEFORMAT </w:instrText>
            </w:r>
            <w:r w:rsidR="00840CBF" w:rsidRPr="009C3FDE">
              <w:rPr>
                <w:sz w:val="16"/>
                <w:szCs w:val="16"/>
                <w:highlight w:val="yellow"/>
              </w:rPr>
            </w:r>
            <w:r w:rsidR="00840CBF" w:rsidRPr="009C3FDE">
              <w:rPr>
                <w:sz w:val="16"/>
                <w:szCs w:val="16"/>
                <w:highlight w:val="yellow"/>
              </w:rPr>
              <w:fldChar w:fldCharType="separate"/>
            </w:r>
            <w:r w:rsidR="00283A0B" w:rsidRPr="009C3FDE">
              <w:rPr>
                <w:sz w:val="16"/>
                <w:szCs w:val="16"/>
              </w:rPr>
              <w:t xml:space="preserve">Tablica </w:t>
            </w:r>
            <w:r w:rsidR="00283A0B" w:rsidRPr="009C3FDE">
              <w:rPr>
                <w:noProof/>
                <w:sz w:val="16"/>
                <w:szCs w:val="16"/>
              </w:rPr>
              <w:t>6</w:t>
            </w:r>
            <w:r w:rsidR="00840CBF" w:rsidRPr="009C3FDE">
              <w:rPr>
                <w:sz w:val="16"/>
                <w:szCs w:val="16"/>
                <w:highlight w:val="yellow"/>
              </w:rPr>
              <w:fldChar w:fldCharType="end"/>
            </w:r>
            <w:r w:rsidR="00840CBF" w:rsidRPr="009C3FDE">
              <w:rPr>
                <w:sz w:val="16"/>
                <w:szCs w:val="16"/>
              </w:rPr>
              <w:t>.</w:t>
            </w:r>
          </w:p>
        </w:tc>
        <w:tc>
          <w:tcPr>
            <w:tcW w:w="2976" w:type="dxa"/>
            <w:vAlign w:val="center"/>
          </w:tcPr>
          <w:p w14:paraId="4B1F39C5" w14:textId="51C5270C"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Započeo postupak javne nabave za izradu studijske i tehničke dokumentacije </w:t>
            </w:r>
          </w:p>
          <w:p w14:paraId="07F8238B" w14:textId="1381C43E"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Ugovorena izrada studijske i tehničke dokumentacije </w:t>
            </w:r>
          </w:p>
        </w:tc>
        <w:tc>
          <w:tcPr>
            <w:tcW w:w="1835" w:type="dxa"/>
            <w:vAlign w:val="center"/>
          </w:tcPr>
          <w:p w14:paraId="55785154" w14:textId="4264BC58"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2K/2023. </w:t>
            </w:r>
          </w:p>
          <w:p w14:paraId="03D4E873" w14:textId="6E3CA494"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2K/2024. </w:t>
            </w:r>
          </w:p>
        </w:tc>
        <w:tc>
          <w:tcPr>
            <w:tcW w:w="1243" w:type="dxa"/>
            <w:vAlign w:val="center"/>
          </w:tcPr>
          <w:p w14:paraId="19E62A98" w14:textId="2D6C163B"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Čakovec – Zabok: 2023. nadalje.</w:t>
            </w:r>
          </w:p>
        </w:tc>
      </w:tr>
      <w:tr w:rsidR="00ED1F43" w:rsidRPr="009C3FDE" w14:paraId="0E58FEF8"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54640463" w14:textId="77777777" w:rsidR="00ED1F43" w:rsidRPr="009C3FDE" w:rsidRDefault="00ED1F43" w:rsidP="00AC7656">
            <w:pPr>
              <w:rPr>
                <w:b w:val="0"/>
                <w:bCs w:val="0"/>
                <w:sz w:val="16"/>
                <w:szCs w:val="16"/>
              </w:rPr>
            </w:pPr>
            <w:r w:rsidRPr="009C3FDE">
              <w:rPr>
                <w:b w:val="0"/>
                <w:bCs w:val="0"/>
                <w:sz w:val="16"/>
                <w:szCs w:val="16"/>
              </w:rPr>
              <w:t>Revitalizacija željezničkih pruga na području Istre</w:t>
            </w:r>
          </w:p>
        </w:tc>
        <w:tc>
          <w:tcPr>
            <w:tcW w:w="940" w:type="dxa"/>
            <w:vAlign w:val="center"/>
          </w:tcPr>
          <w:p w14:paraId="1C09259B"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25F46468"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Prometni pravac podijeljen je na dvije željezničke pruge.</w:t>
            </w:r>
          </w:p>
          <w:p w14:paraId="2BBCACFE"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0045637F"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Buzet – Pula </w:t>
            </w:r>
          </w:p>
          <w:p w14:paraId="01069CBD" w14:textId="1F411D42"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Potrebno je obnoviti željezničku prugu Buzet – Pula </w:t>
            </w:r>
            <w:r w:rsidR="00B20ACA" w:rsidRPr="009C3FDE">
              <w:rPr>
                <w:sz w:val="16"/>
                <w:szCs w:val="16"/>
              </w:rPr>
              <w:t xml:space="preserve">s </w:t>
            </w:r>
            <w:r w:rsidRPr="009C3FDE">
              <w:rPr>
                <w:sz w:val="16"/>
                <w:szCs w:val="16"/>
              </w:rPr>
              <w:t>obzirom na nje</w:t>
            </w:r>
            <w:r w:rsidR="00B20ACA" w:rsidRPr="009C3FDE">
              <w:rPr>
                <w:sz w:val="16"/>
                <w:szCs w:val="16"/>
              </w:rPr>
              <w:t>zi</w:t>
            </w:r>
            <w:r w:rsidRPr="009C3FDE">
              <w:rPr>
                <w:sz w:val="16"/>
                <w:szCs w:val="16"/>
              </w:rPr>
              <w:t xml:space="preserve">nu važnosti u lokalnom i međunarodnom prijevozu putnika te </w:t>
            </w:r>
            <w:r w:rsidR="00B20ACA" w:rsidRPr="009C3FDE">
              <w:rPr>
                <w:sz w:val="16"/>
                <w:szCs w:val="16"/>
              </w:rPr>
              <w:t xml:space="preserve">s </w:t>
            </w:r>
            <w:r w:rsidRPr="009C3FDE">
              <w:rPr>
                <w:sz w:val="16"/>
                <w:szCs w:val="16"/>
              </w:rPr>
              <w:t>obzirom na predviđen promet na pruzi Lupoglav – Raša.</w:t>
            </w:r>
          </w:p>
          <w:p w14:paraId="75B7A878"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p>
          <w:p w14:paraId="21C6F972"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iCs/>
                <w:sz w:val="16"/>
                <w:szCs w:val="16"/>
              </w:rPr>
            </w:pPr>
            <w:r w:rsidRPr="009C3FDE">
              <w:rPr>
                <w:iCs/>
                <w:sz w:val="16"/>
                <w:szCs w:val="16"/>
              </w:rPr>
              <w:t xml:space="preserve">Lupoglav – Raša </w:t>
            </w:r>
          </w:p>
          <w:p w14:paraId="695C4E39" w14:textId="3958D7AF" w:rsidR="00ED1F43" w:rsidRPr="009C3FDE" w:rsidRDefault="00B20ACA">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S o</w:t>
            </w:r>
            <w:r w:rsidR="00ED1F43" w:rsidRPr="009C3FDE">
              <w:rPr>
                <w:sz w:val="16"/>
                <w:szCs w:val="16"/>
              </w:rPr>
              <w:t xml:space="preserve">bzirom na planove razvoja Luke </w:t>
            </w:r>
            <w:proofErr w:type="spellStart"/>
            <w:r w:rsidR="00ED1F43" w:rsidRPr="009C3FDE">
              <w:rPr>
                <w:sz w:val="16"/>
                <w:szCs w:val="16"/>
              </w:rPr>
              <w:t>Bršica</w:t>
            </w:r>
            <w:proofErr w:type="spellEnd"/>
            <w:r w:rsidR="00ED1F43" w:rsidRPr="009C3FDE">
              <w:rPr>
                <w:sz w:val="16"/>
                <w:szCs w:val="16"/>
              </w:rPr>
              <w:t xml:space="preserve"> potrebno je procijeniti tehničke zahtjeve koje treba ispuniti u smislu kapaciteta i dopuštene brzine uzimajući u obzir gospodarske i ekološke aspekte, a sve u skladu sa zahtjevima interoperabilnosti za željezničke pruge te analizom potrebne kvalitete usluge u teretnom prijevozu. </w:t>
            </w:r>
          </w:p>
        </w:tc>
        <w:tc>
          <w:tcPr>
            <w:tcW w:w="2976" w:type="dxa"/>
            <w:vAlign w:val="center"/>
          </w:tcPr>
          <w:p w14:paraId="1531C94F" w14:textId="00A39D47"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Ugovorena izrada studijske dokumentacije </w:t>
            </w:r>
          </w:p>
          <w:p w14:paraId="3204A50E" w14:textId="77AB49BA"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Izrađena studijska dokumentacija </w:t>
            </w:r>
          </w:p>
          <w:p w14:paraId="773CDD41" w14:textId="01156361"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Započeo postupak javne nabave za izradu tehničke dokumentacije </w:t>
            </w:r>
          </w:p>
          <w:p w14:paraId="7500F847" w14:textId="39F152B0"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Ugovorena izrada tehničke dokumentacije</w:t>
            </w:r>
          </w:p>
        </w:tc>
        <w:tc>
          <w:tcPr>
            <w:tcW w:w="1835" w:type="dxa"/>
            <w:vAlign w:val="center"/>
          </w:tcPr>
          <w:p w14:paraId="4141AAC3" w14:textId="1EA01B4D"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1K/2023. </w:t>
            </w:r>
          </w:p>
          <w:p w14:paraId="0F40D522" w14:textId="4198BB1E"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3K/2024.</w:t>
            </w:r>
          </w:p>
          <w:p w14:paraId="453D281B" w14:textId="27F708BF"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3K/2024.</w:t>
            </w:r>
          </w:p>
          <w:p w14:paraId="56387AD5" w14:textId="38D345C7"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3K/2025. </w:t>
            </w:r>
          </w:p>
        </w:tc>
        <w:tc>
          <w:tcPr>
            <w:tcW w:w="1243" w:type="dxa"/>
            <w:vAlign w:val="center"/>
          </w:tcPr>
          <w:p w14:paraId="4FCD3437" w14:textId="0A1EF803"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6C3B7EDC"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073A3388" w14:textId="77777777" w:rsidR="00ED1F43" w:rsidRPr="009C3FDE" w:rsidRDefault="00ED1F43" w:rsidP="00AC7656">
            <w:pPr>
              <w:rPr>
                <w:b w:val="0"/>
                <w:bCs w:val="0"/>
                <w:sz w:val="16"/>
                <w:szCs w:val="16"/>
              </w:rPr>
            </w:pPr>
            <w:r w:rsidRPr="009C3FDE">
              <w:rPr>
                <w:b w:val="0"/>
                <w:bCs w:val="0"/>
                <w:sz w:val="16"/>
                <w:szCs w:val="16"/>
              </w:rPr>
              <w:t>Čakovec – Kotoriba – Dg</w:t>
            </w:r>
          </w:p>
        </w:tc>
        <w:tc>
          <w:tcPr>
            <w:tcW w:w="940" w:type="dxa"/>
            <w:vAlign w:val="center"/>
          </w:tcPr>
          <w:p w14:paraId="5ED7AE2A"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13415F39" w14:textId="6C8F03D0" w:rsidR="00ED1F43" w:rsidRPr="009C3FDE" w:rsidRDefault="00ED1F43">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Pruga je od regionalnog značaja za dionicu Čakovec </w:t>
            </w:r>
            <w:r w:rsidR="00B20ACA" w:rsidRPr="009C3FDE">
              <w:rPr>
                <w:sz w:val="16"/>
                <w:szCs w:val="16"/>
              </w:rPr>
              <w:t xml:space="preserve">– </w:t>
            </w:r>
            <w:r w:rsidRPr="009C3FDE">
              <w:rPr>
                <w:sz w:val="16"/>
                <w:szCs w:val="16"/>
              </w:rPr>
              <w:t xml:space="preserve">Kotoriba </w:t>
            </w:r>
            <w:r w:rsidR="00B20ACA" w:rsidRPr="009C3FDE">
              <w:rPr>
                <w:sz w:val="16"/>
                <w:szCs w:val="16"/>
              </w:rPr>
              <w:t xml:space="preserve">– </w:t>
            </w:r>
            <w:r w:rsidRPr="009C3FDE">
              <w:rPr>
                <w:sz w:val="16"/>
                <w:szCs w:val="16"/>
              </w:rPr>
              <w:t xml:space="preserve">Koprivnica – Osijek koja ima svoj doprinos u regionalnom i međunarodnom povezivanju te ujedno predstavlja najkraću vezu između dionica Mediteranskog koridora u Sloveniji i Mađarskoj. Potrebno je procijeniti </w:t>
            </w:r>
            <w:r w:rsidRPr="009C3FDE">
              <w:rPr>
                <w:sz w:val="16"/>
                <w:szCs w:val="16"/>
              </w:rPr>
              <w:lastRenderedPageBreak/>
              <w:t>tehničke zahtjeve koje treba ispuniti u smislu kapaciteta i dopuštene brzine uzimajući u obzir i gospodarske i ekološke aspekte</w:t>
            </w:r>
            <w:r w:rsidR="00B20ACA" w:rsidRPr="009C3FDE">
              <w:rPr>
                <w:sz w:val="16"/>
                <w:szCs w:val="16"/>
              </w:rPr>
              <w:t>,</w:t>
            </w:r>
            <w:r w:rsidRPr="009C3FDE">
              <w:rPr>
                <w:sz w:val="16"/>
                <w:szCs w:val="16"/>
              </w:rPr>
              <w:t xml:space="preserve"> a sve u skladu sa zahtjevima interoperabilnosti za željezničke pruge.</w:t>
            </w:r>
          </w:p>
        </w:tc>
        <w:tc>
          <w:tcPr>
            <w:tcW w:w="2976" w:type="dxa"/>
            <w:vAlign w:val="center"/>
          </w:tcPr>
          <w:p w14:paraId="4DEEB8A4" w14:textId="26963365"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Započeo postupak javne nabave za izradu studijske dokumentacije</w:t>
            </w:r>
          </w:p>
          <w:p w14:paraId="5A2E487D" w14:textId="4721ED02"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 xml:space="preserve">Ugovorena izrada studijske dokumentacije </w:t>
            </w:r>
          </w:p>
          <w:p w14:paraId="3C9FC63E" w14:textId="44FB9301"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Izrađena studijska dokumentacija </w:t>
            </w:r>
          </w:p>
          <w:p w14:paraId="58850267" w14:textId="59DE2D10"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4. </w:t>
            </w:r>
            <w:r w:rsidR="00ED1F43" w:rsidRPr="009C3FDE">
              <w:rPr>
                <w:sz w:val="16"/>
                <w:szCs w:val="16"/>
              </w:rPr>
              <w:t xml:space="preserve">Započeo postupak javne nabave za izradu tehničke dokumentacije </w:t>
            </w:r>
          </w:p>
        </w:tc>
        <w:tc>
          <w:tcPr>
            <w:tcW w:w="1835" w:type="dxa"/>
            <w:vAlign w:val="center"/>
          </w:tcPr>
          <w:p w14:paraId="01BA0702" w14:textId="399A0211"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lastRenderedPageBreak/>
              <w:t xml:space="preserve">1. </w:t>
            </w:r>
            <w:r w:rsidR="00ED1F43" w:rsidRPr="009C3FDE">
              <w:rPr>
                <w:sz w:val="16"/>
                <w:szCs w:val="16"/>
              </w:rPr>
              <w:t xml:space="preserve">1K/2026. </w:t>
            </w:r>
          </w:p>
          <w:p w14:paraId="58AB862E" w14:textId="6F108247"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1K/2027.</w:t>
            </w:r>
          </w:p>
          <w:p w14:paraId="4747843B" w14:textId="6A2301EF"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1K/2029.</w:t>
            </w:r>
          </w:p>
          <w:p w14:paraId="1DA89D08" w14:textId="66413D2C"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ED1F43" w:rsidRPr="009C3FDE">
              <w:rPr>
                <w:sz w:val="16"/>
                <w:szCs w:val="16"/>
              </w:rPr>
              <w:t xml:space="preserve">1K/2029. </w:t>
            </w:r>
          </w:p>
        </w:tc>
        <w:tc>
          <w:tcPr>
            <w:tcW w:w="1243" w:type="dxa"/>
            <w:vAlign w:val="center"/>
          </w:tcPr>
          <w:p w14:paraId="689D0E53" w14:textId="6F2CE0C4"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r w:rsidR="00ED1F43" w:rsidRPr="009C3FDE" w14:paraId="0BB9FC19" w14:textId="77777777" w:rsidTr="00A27873">
        <w:trPr>
          <w:jc w:val="center"/>
        </w:trPr>
        <w:tc>
          <w:tcPr>
            <w:cnfStyle w:val="001000000000" w:firstRow="0" w:lastRow="0" w:firstColumn="1" w:lastColumn="0" w:oddVBand="0" w:evenVBand="0" w:oddHBand="0" w:evenHBand="0" w:firstRowFirstColumn="0" w:firstRowLastColumn="0" w:lastRowFirstColumn="0" w:lastRowLastColumn="0"/>
            <w:tcW w:w="2457" w:type="dxa"/>
            <w:vAlign w:val="center"/>
          </w:tcPr>
          <w:p w14:paraId="417EAFAA" w14:textId="77777777" w:rsidR="00ED1F43" w:rsidRPr="009C3FDE" w:rsidRDefault="00ED1F43" w:rsidP="00AC7656">
            <w:pPr>
              <w:rPr>
                <w:b w:val="0"/>
                <w:bCs w:val="0"/>
                <w:sz w:val="16"/>
                <w:szCs w:val="16"/>
              </w:rPr>
            </w:pPr>
            <w:r w:rsidRPr="009C3FDE">
              <w:rPr>
                <w:b w:val="0"/>
                <w:bCs w:val="0"/>
                <w:sz w:val="16"/>
                <w:szCs w:val="16"/>
              </w:rPr>
              <w:t>Obnova ostalih pruga, kolodvora, stajališta</w:t>
            </w:r>
          </w:p>
        </w:tc>
        <w:tc>
          <w:tcPr>
            <w:tcW w:w="940" w:type="dxa"/>
            <w:vAlign w:val="center"/>
          </w:tcPr>
          <w:p w14:paraId="3425DC68" w14:textId="77777777" w:rsidR="00ED1F43" w:rsidRPr="009C3FDE" w:rsidRDefault="00ED1F43"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rFonts w:cs="Arial"/>
                <w:color w:val="000000"/>
                <w:sz w:val="16"/>
                <w:szCs w:val="16"/>
                <w:lang w:eastAsia="hr-HR"/>
              </w:rPr>
              <w:t>HŽI</w:t>
            </w:r>
          </w:p>
        </w:tc>
        <w:tc>
          <w:tcPr>
            <w:tcW w:w="4395" w:type="dxa"/>
            <w:vAlign w:val="center"/>
          </w:tcPr>
          <w:p w14:paraId="2B855ED8" w14:textId="713FF5EC" w:rsidR="00ED1F43" w:rsidRPr="009C3FDE" w:rsidRDefault="00ED1F43">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Za željezničke pruge s malim radom i/ili su privremeno zatvorene za promet</w:t>
            </w:r>
            <w:r w:rsidR="00B83D77" w:rsidRPr="009C3FDE">
              <w:rPr>
                <w:sz w:val="16"/>
                <w:szCs w:val="16"/>
              </w:rPr>
              <w:t>,</w:t>
            </w:r>
            <w:r w:rsidRPr="009C3FDE">
              <w:rPr>
                <w:sz w:val="16"/>
                <w:szCs w:val="16"/>
              </w:rPr>
              <w:t xml:space="preserve"> s JLP(R)S</w:t>
            </w:r>
            <w:r w:rsidR="00B20ACA" w:rsidRPr="009C3FDE">
              <w:rPr>
                <w:sz w:val="16"/>
                <w:szCs w:val="16"/>
              </w:rPr>
              <w:t>-om</w:t>
            </w:r>
            <w:r w:rsidRPr="009C3FDE">
              <w:rPr>
                <w:sz w:val="16"/>
                <w:szCs w:val="16"/>
              </w:rPr>
              <w:t xml:space="preserve"> će se definirati stvarne potrebe i ovisno o njima izraditi model obnove ili modernizacije. U studijama, a prema usvojenim kriterijima</w:t>
            </w:r>
            <w:r w:rsidR="00B20ACA" w:rsidRPr="009C3FDE">
              <w:rPr>
                <w:sz w:val="16"/>
                <w:szCs w:val="16"/>
              </w:rPr>
              <w:t>,</w:t>
            </w:r>
            <w:r w:rsidRPr="009C3FDE">
              <w:rPr>
                <w:sz w:val="16"/>
                <w:szCs w:val="16"/>
              </w:rPr>
              <w:t xml:space="preserve"> odredit će se potreba za obnovom tih dionica. Na identificiranim uskim grlima potrebno je izvesti radov</w:t>
            </w:r>
            <w:r w:rsidR="00B20ACA" w:rsidRPr="009C3FDE">
              <w:rPr>
                <w:sz w:val="16"/>
                <w:szCs w:val="16"/>
              </w:rPr>
              <w:t>e</w:t>
            </w:r>
            <w:r w:rsidRPr="009C3FDE">
              <w:rPr>
                <w:sz w:val="16"/>
                <w:szCs w:val="16"/>
              </w:rPr>
              <w:t xml:space="preserve"> na uklanjanju istih. Za daljnje</w:t>
            </w:r>
            <w:r w:rsidR="00B20ACA" w:rsidRPr="009C3FDE">
              <w:rPr>
                <w:sz w:val="16"/>
                <w:szCs w:val="16"/>
              </w:rPr>
              <w:t xml:space="preserve"> radove</w:t>
            </w:r>
            <w:r w:rsidRPr="009C3FDE">
              <w:rPr>
                <w:sz w:val="16"/>
                <w:szCs w:val="16"/>
              </w:rPr>
              <w:t xml:space="preserve"> </w:t>
            </w:r>
            <w:r w:rsidR="00B20ACA" w:rsidRPr="009C3FDE">
              <w:rPr>
                <w:sz w:val="16"/>
                <w:szCs w:val="16"/>
              </w:rPr>
              <w:t xml:space="preserve">potrebno je </w:t>
            </w:r>
            <w:r w:rsidRPr="009C3FDE">
              <w:rPr>
                <w:sz w:val="16"/>
                <w:szCs w:val="16"/>
              </w:rPr>
              <w:t>napraviti analizu te provoditi mjere obnove i uklanja</w:t>
            </w:r>
            <w:r w:rsidR="00B20ACA" w:rsidRPr="009C3FDE">
              <w:rPr>
                <w:sz w:val="16"/>
                <w:szCs w:val="16"/>
              </w:rPr>
              <w:t>nja</w:t>
            </w:r>
            <w:r w:rsidRPr="009C3FDE">
              <w:rPr>
                <w:sz w:val="16"/>
                <w:szCs w:val="16"/>
              </w:rPr>
              <w:t xml:space="preserve"> uskih grla, odnosno rekonstrukcija i obnova mostova, vijadukata, propusta i usjeka na željezničkoj mreži s ciljem poboljšanja te infrastrukture i objekata kako bi se omogućilo povećanje sigurnosti željezničkog prometa, povećala kvaliteta željezničke mreže i brzina prometovanja vlakova na toj infrastrukturi. Za dionicu Zabok – Đurmanec – Dg </w:t>
            </w:r>
            <w:r w:rsidR="00B20ACA" w:rsidRPr="009C3FDE">
              <w:rPr>
                <w:sz w:val="16"/>
                <w:szCs w:val="16"/>
              </w:rPr>
              <w:t xml:space="preserve">treba </w:t>
            </w:r>
            <w:r w:rsidRPr="009C3FDE">
              <w:rPr>
                <w:sz w:val="16"/>
                <w:szCs w:val="16"/>
              </w:rPr>
              <w:t>analizirati mogućnost modernizacije s elektrifikacijom radi boljeg povezivanja sa Zagrebom.</w:t>
            </w:r>
          </w:p>
        </w:tc>
        <w:tc>
          <w:tcPr>
            <w:tcW w:w="2976" w:type="dxa"/>
            <w:vAlign w:val="center"/>
          </w:tcPr>
          <w:p w14:paraId="36944EE0" w14:textId="51C607A4"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Izrađen model obnove ili modernizacije </w:t>
            </w:r>
          </w:p>
          <w:p w14:paraId="72A2A902" w14:textId="3CA5BC8F"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Definirane potrebe s JLP(R)S</w:t>
            </w:r>
            <w:r w:rsidR="00B20ACA" w:rsidRPr="009C3FDE">
              <w:rPr>
                <w:sz w:val="16"/>
                <w:szCs w:val="16"/>
              </w:rPr>
              <w:t>-om</w:t>
            </w:r>
          </w:p>
          <w:p w14:paraId="736FA912" w14:textId="1AC1B6D2"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Izrada tehničke dokumentacije za uklanjanje uskih grla </w:t>
            </w:r>
          </w:p>
          <w:p w14:paraId="653AB66C" w14:textId="32444D73" w:rsidR="00D7758A"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D7758A" w:rsidRPr="009C3FDE">
              <w:rPr>
                <w:sz w:val="16"/>
                <w:szCs w:val="16"/>
              </w:rPr>
              <w:t xml:space="preserve">Radovi na uklanjanju uskih grla </w:t>
            </w:r>
          </w:p>
        </w:tc>
        <w:tc>
          <w:tcPr>
            <w:tcW w:w="1835" w:type="dxa"/>
            <w:vAlign w:val="center"/>
          </w:tcPr>
          <w:p w14:paraId="18754173" w14:textId="46DCE03A"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1. </w:t>
            </w:r>
            <w:r w:rsidR="00ED1F43" w:rsidRPr="009C3FDE">
              <w:rPr>
                <w:sz w:val="16"/>
                <w:szCs w:val="16"/>
              </w:rPr>
              <w:t xml:space="preserve">4K/2023. </w:t>
            </w:r>
          </w:p>
          <w:p w14:paraId="655CA80D" w14:textId="319B4F9A"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2. </w:t>
            </w:r>
            <w:r w:rsidR="00ED1F43" w:rsidRPr="009C3FDE">
              <w:rPr>
                <w:sz w:val="16"/>
                <w:szCs w:val="16"/>
              </w:rPr>
              <w:t>4K/2023.</w:t>
            </w:r>
          </w:p>
          <w:p w14:paraId="65F18C2C" w14:textId="2FE4346E" w:rsidR="00ED1F43"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3. </w:t>
            </w:r>
            <w:r w:rsidR="00ED1F43" w:rsidRPr="009C3FDE">
              <w:rPr>
                <w:sz w:val="16"/>
                <w:szCs w:val="16"/>
              </w:rPr>
              <w:t xml:space="preserve">Kontinuirano </w:t>
            </w:r>
          </w:p>
          <w:p w14:paraId="2EA7DB4E" w14:textId="14FF9A87" w:rsidR="00D7758A" w:rsidRPr="009C3FDE" w:rsidRDefault="00A27873" w:rsidP="00EB7FC5">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 xml:space="preserve">4. </w:t>
            </w:r>
            <w:r w:rsidR="00D7758A" w:rsidRPr="009C3FDE">
              <w:rPr>
                <w:sz w:val="16"/>
                <w:szCs w:val="16"/>
              </w:rPr>
              <w:t xml:space="preserve">Kontinuirano </w:t>
            </w:r>
          </w:p>
        </w:tc>
        <w:tc>
          <w:tcPr>
            <w:tcW w:w="1243" w:type="dxa"/>
            <w:vAlign w:val="center"/>
          </w:tcPr>
          <w:p w14:paraId="78951E58" w14:textId="6969A103" w:rsidR="00ED1F43" w:rsidRPr="009C3FDE" w:rsidRDefault="00552359" w:rsidP="00AC7656">
            <w:pPr>
              <w:cnfStyle w:val="000000000000" w:firstRow="0" w:lastRow="0" w:firstColumn="0" w:lastColumn="0" w:oddVBand="0" w:evenVBand="0" w:oddHBand="0" w:evenHBand="0" w:firstRowFirstColumn="0" w:firstRowLastColumn="0" w:lastRowFirstColumn="0" w:lastRowLastColumn="0"/>
              <w:rPr>
                <w:sz w:val="16"/>
                <w:szCs w:val="16"/>
              </w:rPr>
            </w:pPr>
            <w:r w:rsidRPr="009C3FDE">
              <w:rPr>
                <w:sz w:val="16"/>
                <w:szCs w:val="16"/>
              </w:rPr>
              <w:t>2020. – 2030.</w:t>
            </w:r>
          </w:p>
        </w:tc>
      </w:tr>
    </w:tbl>
    <w:p w14:paraId="4859C783" w14:textId="5F388210" w:rsidR="00306CF0" w:rsidRPr="009C3FDE" w:rsidRDefault="00306CF0" w:rsidP="00CA32B6">
      <w:pPr>
        <w:pStyle w:val="Tijeloteksta"/>
      </w:pPr>
    </w:p>
    <w:sectPr w:rsidR="00306CF0" w:rsidRPr="009C3FDE" w:rsidSect="00ED1F43">
      <w:headerReference w:type="default" r:id="rId14"/>
      <w:pgSz w:w="16838" w:h="11906" w:orient="landscape"/>
      <w:pgMar w:top="1440" w:right="1440" w:bottom="1440" w:left="1440" w:header="708"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8BD9" w14:textId="77777777" w:rsidR="00D073FB" w:rsidRDefault="00D073FB" w:rsidP="002721B6">
      <w:r>
        <w:separator/>
      </w:r>
    </w:p>
  </w:endnote>
  <w:endnote w:type="continuationSeparator" w:id="0">
    <w:p w14:paraId="2D04AD34" w14:textId="77777777" w:rsidR="00D073FB" w:rsidRDefault="00D073FB" w:rsidP="0027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750058"/>
      <w:docPartObj>
        <w:docPartGallery w:val="Page Numbers (Bottom of Page)"/>
        <w:docPartUnique/>
      </w:docPartObj>
    </w:sdtPr>
    <w:sdtContent>
      <w:p w14:paraId="49FD25F9" w14:textId="1685581B" w:rsidR="00234CCA" w:rsidRPr="00FD7E3B" w:rsidRDefault="00234CCA" w:rsidP="00274DE3">
        <w:pPr>
          <w:pStyle w:val="Podnoje"/>
          <w:jc w:val="right"/>
        </w:pPr>
        <w:r>
          <w:fldChar w:fldCharType="begin"/>
        </w:r>
        <w:r>
          <w:instrText>PAGE   \* MERGEFORMAT</w:instrText>
        </w:r>
        <w:r>
          <w:fldChar w:fldCharType="separate"/>
        </w:r>
        <w:r w:rsidR="00283A0B">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54828"/>
      <w:docPartObj>
        <w:docPartGallery w:val="Page Numbers (Bottom of Page)"/>
        <w:docPartUnique/>
      </w:docPartObj>
    </w:sdtPr>
    <w:sdtContent>
      <w:p w14:paraId="72A1DBCE" w14:textId="1FCAFC55" w:rsidR="00234CCA" w:rsidRDefault="00234CCA" w:rsidP="00877AE2">
        <w:pPr>
          <w:pStyle w:val="Podnoje"/>
          <w:jc w:val="right"/>
        </w:pPr>
        <w:r>
          <w:rPr>
            <w:noProof/>
            <w:lang w:eastAsia="hr-HR"/>
          </w:rPr>
          <w:drawing>
            <wp:anchor distT="0" distB="0" distL="114300" distR="114300" simplePos="0" relativeHeight="251676672" behindDoc="0" locked="0" layoutInCell="1" allowOverlap="1" wp14:anchorId="493F099E" wp14:editId="7C59CD49">
              <wp:simplePos x="0" y="0"/>
              <wp:positionH relativeFrom="column">
                <wp:posOffset>309494</wp:posOffset>
              </wp:positionH>
              <wp:positionV relativeFrom="paragraph">
                <wp:posOffset>-248837</wp:posOffset>
              </wp:positionV>
              <wp:extent cx="568325" cy="603885"/>
              <wp:effectExtent l="0" t="0" r="3175" b="5715"/>
              <wp:wrapNone/>
              <wp:docPr id="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
                        <a:extLst>
                          <a:ext uri="{28A0092B-C50C-407E-A947-70E740481C1C}">
                            <a14:useLocalDpi xmlns:a14="http://schemas.microsoft.com/office/drawing/2010/main" val="0"/>
                          </a:ext>
                        </a:extLst>
                      </a:blip>
                      <a:stretch>
                        <a:fillRect/>
                      </a:stretch>
                    </pic:blipFill>
                    <pic:spPr>
                      <a:xfrm>
                        <a:off x="0" y="0"/>
                        <a:ext cx="568325" cy="603885"/>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4B7DCA5C" w14:textId="77777777" w:rsidR="00234CCA" w:rsidRDefault="00234CCA" w:rsidP="002721B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F202" w14:textId="71A056DB" w:rsidR="00234CCA" w:rsidRDefault="00234CCA" w:rsidP="002721B6">
    <w:pPr>
      <w:pStyle w:val="Podnoje"/>
    </w:pPr>
    <w:r>
      <w:rPr>
        <w:noProof/>
        <w:lang w:eastAsia="hr-HR"/>
      </w:rPr>
      <w:drawing>
        <wp:anchor distT="0" distB="0" distL="114300" distR="114300" simplePos="0" relativeHeight="251677696" behindDoc="0" locked="0" layoutInCell="1" allowOverlap="1" wp14:anchorId="11C86380" wp14:editId="0A763FAC">
          <wp:simplePos x="0" y="0"/>
          <wp:positionH relativeFrom="column">
            <wp:posOffset>3211830</wp:posOffset>
          </wp:positionH>
          <wp:positionV relativeFrom="paragraph">
            <wp:posOffset>94780</wp:posOffset>
          </wp:positionV>
          <wp:extent cx="2536356" cy="451100"/>
          <wp:effectExtent l="0" t="0" r="0" b="6350"/>
          <wp:wrapNone/>
          <wp:docPr id="29"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1">
                    <a:extLst>
                      <a:ext uri="{28A0092B-C50C-407E-A947-70E740481C1C}">
                        <a14:useLocalDpi xmlns:a14="http://schemas.microsoft.com/office/drawing/2010/main" val="0"/>
                      </a:ext>
                    </a:extLst>
                  </a:blip>
                  <a:stretch>
                    <a:fillRect/>
                  </a:stretch>
                </pic:blipFill>
                <pic:spPr>
                  <a:xfrm>
                    <a:off x="0" y="0"/>
                    <a:ext cx="2536356" cy="451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inline distT="0" distB="0" distL="0" distR="0" wp14:anchorId="17AB7091" wp14:editId="0025B1DA">
          <wp:extent cx="588397" cy="625133"/>
          <wp:effectExtent l="0" t="0" r="2540" b="3810"/>
          <wp:docPr id="30"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915"/>
                  <pic:cNvPicPr/>
                </pic:nvPicPr>
                <pic:blipFill>
                  <a:blip r:embed="rId2">
                    <a:extLst>
                      <a:ext uri="{28A0092B-C50C-407E-A947-70E740481C1C}">
                        <a14:useLocalDpi xmlns:a14="http://schemas.microsoft.com/office/drawing/2010/main" val="0"/>
                      </a:ext>
                    </a:extLst>
                  </a:blip>
                  <a:stretch>
                    <a:fillRect/>
                  </a:stretch>
                </pic:blipFill>
                <pic:spPr>
                  <a:xfrm>
                    <a:off x="0" y="0"/>
                    <a:ext cx="610597" cy="6487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9DDE" w14:textId="77777777" w:rsidR="00D073FB" w:rsidRDefault="00D073FB" w:rsidP="002721B6">
      <w:r>
        <w:separator/>
      </w:r>
    </w:p>
  </w:footnote>
  <w:footnote w:type="continuationSeparator" w:id="0">
    <w:p w14:paraId="4F2DCAB4" w14:textId="77777777" w:rsidR="00D073FB" w:rsidRDefault="00D073FB" w:rsidP="002721B6">
      <w:r>
        <w:continuationSeparator/>
      </w:r>
    </w:p>
  </w:footnote>
  <w:footnote w:id="1">
    <w:p w14:paraId="32B049DD" w14:textId="77777777" w:rsidR="00234CCA" w:rsidRDefault="00234CCA" w:rsidP="002525ED">
      <w:pPr>
        <w:pStyle w:val="Tekstfusnote"/>
      </w:pPr>
      <w:r>
        <w:rPr>
          <w:rStyle w:val="Referencafusnote"/>
        </w:rPr>
        <w:footnoteRef/>
      </w:r>
      <w:r>
        <w:t xml:space="preserve"> Izvor: HŽ Infrastruktura d.o.o., Statistika 2021. godina</w:t>
      </w:r>
    </w:p>
  </w:footnote>
  <w:footnote w:id="2">
    <w:p w14:paraId="2EBF1ABF" w14:textId="4050ECA5" w:rsidR="008053BC" w:rsidRDefault="008053BC">
      <w:pPr>
        <w:pStyle w:val="Tekstfusnote"/>
      </w:pPr>
      <w:r>
        <w:rPr>
          <w:rStyle w:val="Referencafusnote"/>
        </w:rPr>
        <w:footnoteRef/>
      </w:r>
      <w:r>
        <w:t xml:space="preserve"> </w:t>
      </w:r>
      <w:bookmarkStart w:id="83" w:name="_Hlk122333681"/>
      <w:r>
        <w:t xml:space="preserve">Strateški ciljevi </w:t>
      </w:r>
      <w:r w:rsidRPr="008053BC">
        <w:t>Strategije razvoja željezničkog sustava do 2032. godine</w:t>
      </w:r>
      <w:bookmarkEnd w:id="83"/>
    </w:p>
  </w:footnote>
  <w:footnote w:id="3">
    <w:p w14:paraId="55924E4D" w14:textId="77777777" w:rsidR="00671923" w:rsidRDefault="00671923">
      <w:pPr>
        <w:pStyle w:val="Tekstfusnote"/>
      </w:pPr>
      <w:r>
        <w:rPr>
          <w:rStyle w:val="Referencafusnote"/>
        </w:rPr>
        <w:footnoteRef/>
      </w:r>
      <w:r>
        <w:t xml:space="preserve"> Podrazumijevaju se radovi na svim infrastrukturnim podsustavima. </w:t>
      </w:r>
    </w:p>
  </w:footnote>
  <w:footnote w:id="4">
    <w:p w14:paraId="708FDFD3" w14:textId="77777777" w:rsidR="00671923" w:rsidRDefault="00671923">
      <w:pPr>
        <w:pStyle w:val="Tekstfusnote"/>
      </w:pPr>
      <w:r>
        <w:rPr>
          <w:rStyle w:val="Referencafusnote"/>
        </w:rPr>
        <w:footnoteRef/>
      </w:r>
      <w:r>
        <w:t xml:space="preserve"> </w:t>
      </w:r>
      <w:r w:rsidRPr="001A321E">
        <w:t>Podrazumijevaju se radovi na svim infrastrukturnim podsustavima.</w:t>
      </w:r>
      <w:r>
        <w:t xml:space="preserve"> </w:t>
      </w:r>
    </w:p>
  </w:footnote>
  <w:footnote w:id="5">
    <w:p w14:paraId="49EFA220" w14:textId="7172B4C5" w:rsidR="00234CCA" w:rsidRDefault="00234CCA">
      <w:pPr>
        <w:pStyle w:val="Tekstfusnote"/>
      </w:pPr>
      <w:r>
        <w:rPr>
          <w:rStyle w:val="Referencafusnote"/>
        </w:rPr>
        <w:footnoteRef/>
      </w:r>
      <w:r>
        <w:t xml:space="preserve"> Odnosi se na izgrađene intermodalne terminale na području urbane regije u odnosu na Republiku Hrvatsku. </w:t>
      </w:r>
    </w:p>
  </w:footnote>
  <w:footnote w:id="6">
    <w:p w14:paraId="6AEFA7C2" w14:textId="72453668" w:rsidR="00234CCA" w:rsidRDefault="00234CCA">
      <w:pPr>
        <w:pStyle w:val="Tekstfusnote"/>
      </w:pPr>
      <w:r>
        <w:rPr>
          <w:rStyle w:val="Referencafusnote"/>
        </w:rPr>
        <w:footnoteRef/>
      </w:r>
      <w:r>
        <w:t xml:space="preserve"> Odnosi se na glavna službena mjesta na području urbane regije u odnosu na Republiku Hrvatsku. </w:t>
      </w:r>
    </w:p>
  </w:footnote>
  <w:footnote w:id="7">
    <w:p w14:paraId="6BBE6B19" w14:textId="77C5CDE6" w:rsidR="00234CCA" w:rsidRDefault="00234CCA">
      <w:pPr>
        <w:pStyle w:val="Tekstfusnote"/>
      </w:pPr>
      <w:r>
        <w:rPr>
          <w:rStyle w:val="Referencafusnote"/>
        </w:rPr>
        <w:footnoteRef/>
      </w:r>
      <w:r>
        <w:t xml:space="preserve"> Odnosi se na broj ozbiljnih nesreća i nesreća na ŽCP-ima i PP-ima. </w:t>
      </w:r>
    </w:p>
  </w:footnote>
  <w:footnote w:id="8">
    <w:p w14:paraId="5E677FF8" w14:textId="6FBA8798" w:rsidR="00234CCA" w:rsidRDefault="00234CCA">
      <w:pPr>
        <w:pStyle w:val="Tekstfusnote"/>
      </w:pPr>
      <w:r>
        <w:rPr>
          <w:rStyle w:val="Referencafusnote"/>
        </w:rPr>
        <w:footnoteRef/>
      </w:r>
      <w:r>
        <w:t xml:space="preserve"> Broj se odnosi na smrtno stradale bez samoubojstava. </w:t>
      </w:r>
    </w:p>
  </w:footnote>
  <w:footnote w:id="9">
    <w:p w14:paraId="75B3D101" w14:textId="63F668C9" w:rsidR="00234CCA" w:rsidRDefault="00234CCA" w:rsidP="003663C3">
      <w:pPr>
        <w:pStyle w:val="Tekstfusnote"/>
      </w:pPr>
      <w:r>
        <w:rPr>
          <w:rStyle w:val="Referencafusnote"/>
        </w:rPr>
        <w:footnoteRef/>
      </w:r>
      <w:r>
        <w:t xml:space="preserve"> Odnosi se i na ŽCP-e i PP-e koji se moderniziraju u sklopu velikih infrastrukturnih projekata ne samo na pojedinačne modernizacije. </w:t>
      </w:r>
    </w:p>
  </w:footnote>
  <w:footnote w:id="10">
    <w:p w14:paraId="005111EA" w14:textId="77777777" w:rsidR="00671923" w:rsidRDefault="00671923">
      <w:pPr>
        <w:pStyle w:val="Tekstfusnote"/>
      </w:pPr>
      <w:r>
        <w:rPr>
          <w:rStyle w:val="Referencafusnote"/>
        </w:rPr>
        <w:footnoteRef/>
      </w:r>
      <w:r>
        <w:t xml:space="preserve"> U promatranom periodu (zbroj po godinama) </w:t>
      </w:r>
    </w:p>
  </w:footnote>
  <w:footnote w:id="11">
    <w:p w14:paraId="2B648012" w14:textId="77777777" w:rsidR="00671923" w:rsidRDefault="00671923">
      <w:pPr>
        <w:pStyle w:val="Tekstfusnote"/>
      </w:pPr>
      <w:r>
        <w:rPr>
          <w:rStyle w:val="Referencafusnote"/>
        </w:rPr>
        <w:footnoteRef/>
      </w:r>
      <w:r>
        <w:t xml:space="preserve"> U promatranom periodu (zbroj po godinama)</w:t>
      </w:r>
    </w:p>
  </w:footnote>
  <w:footnote w:id="12">
    <w:p w14:paraId="641C00E9" w14:textId="77777777" w:rsidR="00234CCA" w:rsidRDefault="00234CCA" w:rsidP="00F33909">
      <w:pPr>
        <w:pStyle w:val="Tekstfusnote"/>
      </w:pPr>
      <w:r>
        <w:rPr>
          <w:rStyle w:val="Referencafusnote"/>
        </w:rPr>
        <w:footnoteRef/>
      </w:r>
      <w:r>
        <w:t xml:space="preserve"> Odnosi se na broj ozbiljnih nesreća i nesreća na ŽCP-ima i PP-ima </w:t>
      </w:r>
    </w:p>
  </w:footnote>
  <w:footnote w:id="13">
    <w:p w14:paraId="10632D21" w14:textId="77777777" w:rsidR="00234CCA" w:rsidRDefault="00234CCA" w:rsidP="00F33909">
      <w:pPr>
        <w:pStyle w:val="Tekstfusnote"/>
      </w:pPr>
      <w:r>
        <w:rPr>
          <w:rStyle w:val="Referencafusnote"/>
        </w:rPr>
        <w:footnoteRef/>
      </w:r>
      <w:r>
        <w:t xml:space="preserve"> Broj se odnosi na smrtno stradale bez samoubojstava. </w:t>
      </w:r>
    </w:p>
  </w:footnote>
  <w:footnote w:id="14">
    <w:p w14:paraId="33C7367B" w14:textId="27995B60" w:rsidR="00234CCA" w:rsidRDefault="00234CCA" w:rsidP="00F73819">
      <w:pPr>
        <w:pStyle w:val="Tekstfusnote"/>
      </w:pPr>
      <w:r>
        <w:rPr>
          <w:rStyle w:val="Referencafusnote"/>
        </w:rPr>
        <w:footnoteRef/>
      </w:r>
      <w:r>
        <w:t xml:space="preserve"> Odnosi se i na ŽCP-e i PP-e koji se moderniziraju u sklopu velikih infrastrukturnih projekata, a ne samo na pojedinačne modernizacije. </w:t>
      </w:r>
    </w:p>
  </w:footnote>
  <w:footnote w:id="15">
    <w:p w14:paraId="3F456E04" w14:textId="73784E4D" w:rsidR="00234CCA" w:rsidRDefault="00234CCA" w:rsidP="004F675E">
      <w:pPr>
        <w:pStyle w:val="Tekstfusnote"/>
      </w:pPr>
      <w:r>
        <w:rPr>
          <w:rStyle w:val="Referencafusnote"/>
        </w:rPr>
        <w:footnoteRef/>
      </w:r>
      <w:r>
        <w:t xml:space="preserve"> 1 € = 7,5345</w:t>
      </w:r>
      <w:r w:rsidR="00D66859">
        <w:t>0</w:t>
      </w:r>
      <w:r>
        <w:t xml:space="preserve"> kn (sukladno Uredbi Vijeća (EU) 2022/1208 od 12. srpnja 2022. o izmjeni Uredbe (EZ) br. 2866/98 u pogledu stope konverzije eura za Hrvatsku (</w:t>
      </w:r>
      <w:r w:rsidRPr="00365C45">
        <w:t>OJ L 187</w:t>
      </w:r>
      <w:r>
        <w:t xml:space="preserve">)) </w:t>
      </w:r>
    </w:p>
  </w:footnote>
  <w:footnote w:id="16">
    <w:p w14:paraId="366386FF" w14:textId="5F120B91" w:rsidR="00234CCA" w:rsidRDefault="00234CCA" w:rsidP="00F33909">
      <w:pPr>
        <w:pStyle w:val="Tekstfusnote"/>
      </w:pPr>
      <w:r>
        <w:rPr>
          <w:rStyle w:val="Referencafusnote"/>
        </w:rPr>
        <w:footnoteRef/>
      </w:r>
      <w:r>
        <w:t xml:space="preserve"> 1 € = 7,5345</w:t>
      </w:r>
      <w:r w:rsidR="00FA58F9">
        <w:t>0</w:t>
      </w:r>
      <w:r>
        <w:t xml:space="preserve"> kn (sukladno Uredbi Vijeća (EU) 2022/1208 od 12. srpnja 2022. o izmjeni Uredbe (EZ) br. 2866/98 u pogledu stope konverzije eura za Hrvatsku (</w:t>
      </w:r>
      <w:r w:rsidRPr="00365C45">
        <w:t>OJ L 187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7503" w14:textId="77777777" w:rsidR="00234CCA" w:rsidRPr="00F27FA5" w:rsidRDefault="00234CCA" w:rsidP="00F27FA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1D9D" w14:textId="77777777" w:rsidR="00234CCA" w:rsidRPr="00F27FA5" w:rsidRDefault="00234CCA" w:rsidP="00F27FA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50B6" w14:textId="77777777" w:rsidR="00234CCA" w:rsidRPr="00FD7E3B" w:rsidRDefault="00234CCA" w:rsidP="002721B6">
    <w:pPr>
      <w:pStyle w:val="Zaglavlj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2D6"/>
    <w:multiLevelType w:val="hybridMultilevel"/>
    <w:tmpl w:val="37B814F0"/>
    <w:lvl w:ilvl="0" w:tplc="A10CB0F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D900A9F"/>
    <w:multiLevelType w:val="hybridMultilevel"/>
    <w:tmpl w:val="3532174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1964820"/>
    <w:multiLevelType w:val="hybridMultilevel"/>
    <w:tmpl w:val="74A0950A"/>
    <w:lvl w:ilvl="0" w:tplc="40E2B3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E6773"/>
    <w:multiLevelType w:val="hybridMultilevel"/>
    <w:tmpl w:val="DEC4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C066A"/>
    <w:multiLevelType w:val="multilevel"/>
    <w:tmpl w:val="7926203A"/>
    <w:lvl w:ilvl="0">
      <w:start w:val="1"/>
      <w:numFmt w:val="decimal"/>
      <w:pStyle w:val="Naslov1"/>
      <w:lvlText w:val="%1"/>
      <w:lvlJc w:val="left"/>
      <w:pPr>
        <w:tabs>
          <w:tab w:val="num" w:pos="4564"/>
        </w:tabs>
        <w:ind w:left="4564" w:hanging="964"/>
      </w:pPr>
    </w:lvl>
    <w:lvl w:ilvl="1">
      <w:start w:val="1"/>
      <w:numFmt w:val="decimal"/>
      <w:pStyle w:val="Naslov2"/>
      <w:lvlText w:val="%1.%2"/>
      <w:lvlJc w:val="left"/>
      <w:pPr>
        <w:tabs>
          <w:tab w:val="num" w:pos="0"/>
        </w:tabs>
        <w:ind w:left="0" w:hanging="964"/>
      </w:pPr>
      <w:rPr>
        <w:rFonts w:ascii="Arial" w:hAnsi="Arial" w:cs="Arial" w:hint="default"/>
      </w:rPr>
    </w:lvl>
    <w:lvl w:ilvl="2">
      <w:start w:val="1"/>
      <w:numFmt w:val="decimal"/>
      <w:pStyle w:val="Naslov3"/>
      <w:lvlText w:val="%1.%2.%3"/>
      <w:lvlJc w:val="left"/>
      <w:pPr>
        <w:tabs>
          <w:tab w:val="num" w:pos="964"/>
        </w:tabs>
        <w:ind w:left="964" w:hanging="964"/>
      </w:pPr>
      <w:rPr>
        <w:b w:val="0"/>
        <w:bCs/>
      </w:rPr>
    </w:lvl>
    <w:lvl w:ilvl="3">
      <w:start w:val="1"/>
      <w:numFmt w:val="decimal"/>
      <w:pStyle w:val="Naslov4"/>
      <w:lvlText w:val="%1.%2.%3.%4"/>
      <w:lvlJc w:val="left"/>
      <w:pPr>
        <w:tabs>
          <w:tab w:val="num" w:pos="1344"/>
        </w:tabs>
        <w:ind w:left="1324"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274C6E"/>
    <w:multiLevelType w:val="hybridMultilevel"/>
    <w:tmpl w:val="BD90B5CC"/>
    <w:lvl w:ilvl="0" w:tplc="E738D920">
      <w:start w:val="1"/>
      <w:numFmt w:val="decimal"/>
      <w:pStyle w:val="NumberedParagraph"/>
      <w:lvlText w:val="%1."/>
      <w:lvlJc w:val="left"/>
      <w:pPr>
        <w:ind w:left="709" w:firstLine="0"/>
      </w:pPr>
      <w:rPr>
        <w:b/>
        <w:lang w:val="hr-HR"/>
      </w:rPr>
    </w:lvl>
    <w:lvl w:ilvl="1" w:tplc="95B4A130">
      <w:start w:val="1"/>
      <w:numFmt w:val="lowerRoman"/>
      <w:lvlText w:val="(%2)"/>
      <w:lvlJc w:val="left"/>
      <w:pPr>
        <w:ind w:left="630" w:hanging="360"/>
      </w:pPr>
      <w:rPr>
        <w:rFonts w:ascii="Times New Roman" w:eastAsiaTheme="minorHAnsi" w:hAnsi="Times New Roman" w:cs="Times New Roman" w:hint="default"/>
        <w:b w:val="0"/>
      </w:rPr>
    </w:lvl>
    <w:lvl w:ilvl="2" w:tplc="323EFD98">
      <w:start w:val="1"/>
      <w:numFmt w:val="lowerRoman"/>
      <w:lvlText w:val="%3."/>
      <w:lvlJc w:val="right"/>
      <w:pPr>
        <w:ind w:left="2160" w:hanging="180"/>
      </w:pPr>
    </w:lvl>
    <w:lvl w:ilvl="3" w:tplc="5F50EB8A">
      <w:start w:val="1"/>
      <w:numFmt w:val="decimal"/>
      <w:lvlText w:val="%4."/>
      <w:lvlJc w:val="left"/>
      <w:pPr>
        <w:ind w:left="2880" w:hanging="360"/>
      </w:pPr>
    </w:lvl>
    <w:lvl w:ilvl="4" w:tplc="8A08FFA0">
      <w:start w:val="1"/>
      <w:numFmt w:val="lowerLetter"/>
      <w:lvlText w:val="%5."/>
      <w:lvlJc w:val="left"/>
      <w:pPr>
        <w:ind w:left="3600" w:hanging="360"/>
      </w:pPr>
    </w:lvl>
    <w:lvl w:ilvl="5" w:tplc="2B1AF08C">
      <w:start w:val="1"/>
      <w:numFmt w:val="lowerRoman"/>
      <w:lvlText w:val="%6."/>
      <w:lvlJc w:val="right"/>
      <w:pPr>
        <w:ind w:left="4320" w:hanging="180"/>
      </w:pPr>
    </w:lvl>
    <w:lvl w:ilvl="6" w:tplc="AFD88820">
      <w:start w:val="1"/>
      <w:numFmt w:val="decimal"/>
      <w:lvlText w:val="%7."/>
      <w:lvlJc w:val="left"/>
      <w:pPr>
        <w:ind w:left="5040" w:hanging="360"/>
      </w:pPr>
    </w:lvl>
    <w:lvl w:ilvl="7" w:tplc="C5247762">
      <w:start w:val="1"/>
      <w:numFmt w:val="lowerLetter"/>
      <w:lvlText w:val="%8."/>
      <w:lvlJc w:val="left"/>
      <w:pPr>
        <w:ind w:left="5760" w:hanging="360"/>
      </w:pPr>
    </w:lvl>
    <w:lvl w:ilvl="8" w:tplc="547A3D48">
      <w:start w:val="1"/>
      <w:numFmt w:val="lowerRoman"/>
      <w:lvlText w:val="%9."/>
      <w:lvlJc w:val="right"/>
      <w:pPr>
        <w:ind w:left="6480" w:hanging="180"/>
      </w:pPr>
    </w:lvl>
  </w:abstractNum>
  <w:abstractNum w:abstractNumId="6" w15:restartNumberingAfterBreak="0">
    <w:nsid w:val="2F86707B"/>
    <w:multiLevelType w:val="hybridMultilevel"/>
    <w:tmpl w:val="410E26B6"/>
    <w:lvl w:ilvl="0" w:tplc="0AE07712">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64682A"/>
    <w:multiLevelType w:val="hybridMultilevel"/>
    <w:tmpl w:val="43649F88"/>
    <w:lvl w:ilvl="0" w:tplc="B9EC3BF6">
      <w:start w:val="1"/>
      <w:numFmt w:val="bullet"/>
      <w:pStyle w:val="Odlomakpopisa"/>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9466CE5"/>
    <w:multiLevelType w:val="hybridMultilevel"/>
    <w:tmpl w:val="E5E64532"/>
    <w:lvl w:ilvl="0" w:tplc="1F3CB1F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3764F33"/>
    <w:multiLevelType w:val="hybridMultilevel"/>
    <w:tmpl w:val="5D38BF1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3AB4C33"/>
    <w:multiLevelType w:val="hybridMultilevel"/>
    <w:tmpl w:val="09B81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C955C7"/>
    <w:multiLevelType w:val="hybridMultilevel"/>
    <w:tmpl w:val="20BE9D1E"/>
    <w:lvl w:ilvl="0" w:tplc="8FD67BC2">
      <w:start w:val="311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A50493"/>
    <w:multiLevelType w:val="hybridMultilevel"/>
    <w:tmpl w:val="3BD005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D4787E"/>
    <w:multiLevelType w:val="hybridMultilevel"/>
    <w:tmpl w:val="7B166C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6ABE55DB"/>
    <w:multiLevelType w:val="hybridMultilevel"/>
    <w:tmpl w:val="0504CBB2"/>
    <w:lvl w:ilvl="0" w:tplc="0AE07712">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6425C9"/>
    <w:multiLevelType w:val="hybridMultilevel"/>
    <w:tmpl w:val="DF9E576A"/>
    <w:lvl w:ilvl="0" w:tplc="F062A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4E0CDE"/>
    <w:multiLevelType w:val="hybridMultilevel"/>
    <w:tmpl w:val="8CAAE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65469149">
    <w:abstractNumId w:val="4"/>
  </w:num>
  <w:num w:numId="2" w16cid:durableId="1484201700">
    <w:abstractNumId w:val="5"/>
  </w:num>
  <w:num w:numId="3" w16cid:durableId="1045253172">
    <w:abstractNumId w:val="8"/>
  </w:num>
  <w:num w:numId="4" w16cid:durableId="694573779">
    <w:abstractNumId w:val="10"/>
  </w:num>
  <w:num w:numId="5" w16cid:durableId="897203946">
    <w:abstractNumId w:val="1"/>
  </w:num>
  <w:num w:numId="6" w16cid:durableId="1452701415">
    <w:abstractNumId w:val="9"/>
  </w:num>
  <w:num w:numId="7" w16cid:durableId="567883979">
    <w:abstractNumId w:val="13"/>
  </w:num>
  <w:num w:numId="8" w16cid:durableId="64113302">
    <w:abstractNumId w:val="0"/>
  </w:num>
  <w:num w:numId="9" w16cid:durableId="558980321">
    <w:abstractNumId w:val="3"/>
  </w:num>
  <w:num w:numId="10" w16cid:durableId="2031488540">
    <w:abstractNumId w:val="7"/>
  </w:num>
  <w:num w:numId="11" w16cid:durableId="311712976">
    <w:abstractNumId w:val="14"/>
  </w:num>
  <w:num w:numId="12" w16cid:durableId="1485512389">
    <w:abstractNumId w:val="6"/>
  </w:num>
  <w:num w:numId="13" w16cid:durableId="1618877498">
    <w:abstractNumId w:val="2"/>
  </w:num>
  <w:num w:numId="14" w16cid:durableId="1832015762">
    <w:abstractNumId w:val="2"/>
    <w:lvlOverride w:ilvl="0">
      <w:startOverride w:val="1"/>
    </w:lvlOverride>
  </w:num>
  <w:num w:numId="15" w16cid:durableId="765688603">
    <w:abstractNumId w:val="2"/>
    <w:lvlOverride w:ilvl="0">
      <w:startOverride w:val="1"/>
    </w:lvlOverride>
  </w:num>
  <w:num w:numId="16" w16cid:durableId="283771443">
    <w:abstractNumId w:val="2"/>
    <w:lvlOverride w:ilvl="0">
      <w:startOverride w:val="1"/>
    </w:lvlOverride>
  </w:num>
  <w:num w:numId="17" w16cid:durableId="1962227483">
    <w:abstractNumId w:val="2"/>
    <w:lvlOverride w:ilvl="0">
      <w:startOverride w:val="1"/>
    </w:lvlOverride>
  </w:num>
  <w:num w:numId="18" w16cid:durableId="2515779">
    <w:abstractNumId w:val="2"/>
    <w:lvlOverride w:ilvl="0">
      <w:startOverride w:val="1"/>
    </w:lvlOverride>
  </w:num>
  <w:num w:numId="19" w16cid:durableId="1356736799">
    <w:abstractNumId w:val="2"/>
    <w:lvlOverride w:ilvl="0">
      <w:startOverride w:val="1"/>
    </w:lvlOverride>
  </w:num>
  <w:num w:numId="20" w16cid:durableId="194468446">
    <w:abstractNumId w:val="2"/>
    <w:lvlOverride w:ilvl="0">
      <w:startOverride w:val="1"/>
    </w:lvlOverride>
  </w:num>
  <w:num w:numId="21" w16cid:durableId="670985727">
    <w:abstractNumId w:val="2"/>
    <w:lvlOverride w:ilvl="0">
      <w:startOverride w:val="1"/>
    </w:lvlOverride>
  </w:num>
  <w:num w:numId="22" w16cid:durableId="49697931">
    <w:abstractNumId w:val="2"/>
    <w:lvlOverride w:ilvl="0">
      <w:startOverride w:val="1"/>
    </w:lvlOverride>
  </w:num>
  <w:num w:numId="23" w16cid:durableId="1061249042">
    <w:abstractNumId w:val="2"/>
    <w:lvlOverride w:ilvl="0">
      <w:startOverride w:val="1"/>
    </w:lvlOverride>
  </w:num>
  <w:num w:numId="24" w16cid:durableId="1915816393">
    <w:abstractNumId w:val="2"/>
    <w:lvlOverride w:ilvl="0">
      <w:startOverride w:val="1"/>
    </w:lvlOverride>
  </w:num>
  <w:num w:numId="25" w16cid:durableId="1058748697">
    <w:abstractNumId w:val="2"/>
    <w:lvlOverride w:ilvl="0">
      <w:startOverride w:val="1"/>
    </w:lvlOverride>
  </w:num>
  <w:num w:numId="26" w16cid:durableId="1909682727">
    <w:abstractNumId w:val="2"/>
    <w:lvlOverride w:ilvl="0">
      <w:startOverride w:val="1"/>
    </w:lvlOverride>
  </w:num>
  <w:num w:numId="27" w16cid:durableId="1421829378">
    <w:abstractNumId w:val="2"/>
    <w:lvlOverride w:ilvl="0">
      <w:startOverride w:val="1"/>
    </w:lvlOverride>
  </w:num>
  <w:num w:numId="28" w16cid:durableId="119228144">
    <w:abstractNumId w:val="2"/>
    <w:lvlOverride w:ilvl="0">
      <w:startOverride w:val="1"/>
    </w:lvlOverride>
  </w:num>
  <w:num w:numId="29" w16cid:durableId="829442980">
    <w:abstractNumId w:val="2"/>
    <w:lvlOverride w:ilvl="0">
      <w:startOverride w:val="1"/>
    </w:lvlOverride>
  </w:num>
  <w:num w:numId="30" w16cid:durableId="1633901917">
    <w:abstractNumId w:val="2"/>
    <w:lvlOverride w:ilvl="0">
      <w:startOverride w:val="1"/>
    </w:lvlOverride>
  </w:num>
  <w:num w:numId="31" w16cid:durableId="1667510087">
    <w:abstractNumId w:val="2"/>
    <w:lvlOverride w:ilvl="0">
      <w:startOverride w:val="1"/>
    </w:lvlOverride>
  </w:num>
  <w:num w:numId="32" w16cid:durableId="1162815531">
    <w:abstractNumId w:val="2"/>
    <w:lvlOverride w:ilvl="0">
      <w:startOverride w:val="1"/>
    </w:lvlOverride>
  </w:num>
  <w:num w:numId="33" w16cid:durableId="490172456">
    <w:abstractNumId w:val="2"/>
    <w:lvlOverride w:ilvl="0">
      <w:startOverride w:val="1"/>
    </w:lvlOverride>
  </w:num>
  <w:num w:numId="34" w16cid:durableId="506290145">
    <w:abstractNumId w:val="2"/>
    <w:lvlOverride w:ilvl="0">
      <w:startOverride w:val="1"/>
    </w:lvlOverride>
  </w:num>
  <w:num w:numId="35" w16cid:durableId="936987125">
    <w:abstractNumId w:val="2"/>
    <w:lvlOverride w:ilvl="0">
      <w:startOverride w:val="1"/>
    </w:lvlOverride>
  </w:num>
  <w:num w:numId="36" w16cid:durableId="272829946">
    <w:abstractNumId w:val="2"/>
    <w:lvlOverride w:ilvl="0">
      <w:startOverride w:val="1"/>
    </w:lvlOverride>
  </w:num>
  <w:num w:numId="37" w16cid:durableId="1633975028">
    <w:abstractNumId w:val="2"/>
    <w:lvlOverride w:ilvl="0">
      <w:startOverride w:val="1"/>
    </w:lvlOverride>
  </w:num>
  <w:num w:numId="38" w16cid:durableId="937297417">
    <w:abstractNumId w:val="2"/>
    <w:lvlOverride w:ilvl="0">
      <w:startOverride w:val="1"/>
    </w:lvlOverride>
  </w:num>
  <w:num w:numId="39" w16cid:durableId="174853125">
    <w:abstractNumId w:val="2"/>
    <w:lvlOverride w:ilvl="0">
      <w:startOverride w:val="1"/>
    </w:lvlOverride>
  </w:num>
  <w:num w:numId="40" w16cid:durableId="624772009">
    <w:abstractNumId w:val="2"/>
    <w:lvlOverride w:ilvl="0">
      <w:startOverride w:val="1"/>
    </w:lvlOverride>
  </w:num>
  <w:num w:numId="41" w16cid:durableId="103809962">
    <w:abstractNumId w:val="2"/>
    <w:lvlOverride w:ilvl="0">
      <w:startOverride w:val="1"/>
    </w:lvlOverride>
  </w:num>
  <w:num w:numId="42" w16cid:durableId="230384217">
    <w:abstractNumId w:val="2"/>
    <w:lvlOverride w:ilvl="0">
      <w:startOverride w:val="1"/>
    </w:lvlOverride>
  </w:num>
  <w:num w:numId="43" w16cid:durableId="30964459">
    <w:abstractNumId w:val="2"/>
    <w:lvlOverride w:ilvl="0">
      <w:startOverride w:val="1"/>
    </w:lvlOverride>
  </w:num>
  <w:num w:numId="44" w16cid:durableId="1393499142">
    <w:abstractNumId w:val="2"/>
    <w:lvlOverride w:ilvl="0">
      <w:startOverride w:val="1"/>
    </w:lvlOverride>
  </w:num>
  <w:num w:numId="45" w16cid:durableId="519927585">
    <w:abstractNumId w:val="2"/>
    <w:lvlOverride w:ilvl="0">
      <w:startOverride w:val="1"/>
    </w:lvlOverride>
  </w:num>
  <w:num w:numId="46" w16cid:durableId="476148164">
    <w:abstractNumId w:val="2"/>
    <w:lvlOverride w:ilvl="0">
      <w:startOverride w:val="1"/>
    </w:lvlOverride>
  </w:num>
  <w:num w:numId="47" w16cid:durableId="1372654906">
    <w:abstractNumId w:val="2"/>
    <w:lvlOverride w:ilvl="0">
      <w:startOverride w:val="1"/>
    </w:lvlOverride>
  </w:num>
  <w:num w:numId="48" w16cid:durableId="2009016848">
    <w:abstractNumId w:val="2"/>
    <w:lvlOverride w:ilvl="0">
      <w:startOverride w:val="1"/>
    </w:lvlOverride>
  </w:num>
  <w:num w:numId="49" w16cid:durableId="1967615997">
    <w:abstractNumId w:val="2"/>
    <w:lvlOverride w:ilvl="0">
      <w:startOverride w:val="1"/>
    </w:lvlOverride>
  </w:num>
  <w:num w:numId="50" w16cid:durableId="949750165">
    <w:abstractNumId w:val="2"/>
    <w:lvlOverride w:ilvl="0">
      <w:startOverride w:val="1"/>
    </w:lvlOverride>
  </w:num>
  <w:num w:numId="51" w16cid:durableId="1171094082">
    <w:abstractNumId w:val="2"/>
    <w:lvlOverride w:ilvl="0">
      <w:startOverride w:val="1"/>
    </w:lvlOverride>
  </w:num>
  <w:num w:numId="52" w16cid:durableId="1622880307">
    <w:abstractNumId w:val="2"/>
    <w:lvlOverride w:ilvl="0">
      <w:startOverride w:val="1"/>
    </w:lvlOverride>
  </w:num>
  <w:num w:numId="53" w16cid:durableId="1387948376">
    <w:abstractNumId w:val="2"/>
    <w:lvlOverride w:ilvl="0">
      <w:startOverride w:val="1"/>
    </w:lvlOverride>
  </w:num>
  <w:num w:numId="54" w16cid:durableId="1030303181">
    <w:abstractNumId w:val="2"/>
    <w:lvlOverride w:ilvl="0">
      <w:startOverride w:val="1"/>
    </w:lvlOverride>
  </w:num>
  <w:num w:numId="55" w16cid:durableId="573586530">
    <w:abstractNumId w:val="2"/>
    <w:lvlOverride w:ilvl="0">
      <w:startOverride w:val="1"/>
    </w:lvlOverride>
  </w:num>
  <w:num w:numId="56" w16cid:durableId="1724599802">
    <w:abstractNumId w:val="2"/>
    <w:lvlOverride w:ilvl="0">
      <w:startOverride w:val="1"/>
    </w:lvlOverride>
  </w:num>
  <w:num w:numId="57" w16cid:durableId="916861698">
    <w:abstractNumId w:val="16"/>
  </w:num>
  <w:num w:numId="58" w16cid:durableId="464736858">
    <w:abstractNumId w:val="12"/>
  </w:num>
  <w:num w:numId="59" w16cid:durableId="739258384">
    <w:abstractNumId w:val="7"/>
  </w:num>
  <w:num w:numId="60" w16cid:durableId="450170391">
    <w:abstractNumId w:val="11"/>
  </w:num>
  <w:num w:numId="61" w16cid:durableId="1813715365">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F2"/>
    <w:rsid w:val="00000403"/>
    <w:rsid w:val="00001BE7"/>
    <w:rsid w:val="00002942"/>
    <w:rsid w:val="00005009"/>
    <w:rsid w:val="00006504"/>
    <w:rsid w:val="0000664C"/>
    <w:rsid w:val="00006BC8"/>
    <w:rsid w:val="00010090"/>
    <w:rsid w:val="00012DF7"/>
    <w:rsid w:val="000132F1"/>
    <w:rsid w:val="00013CFF"/>
    <w:rsid w:val="00014D68"/>
    <w:rsid w:val="000157C0"/>
    <w:rsid w:val="00017642"/>
    <w:rsid w:val="00017730"/>
    <w:rsid w:val="00021015"/>
    <w:rsid w:val="0002250C"/>
    <w:rsid w:val="00022AF0"/>
    <w:rsid w:val="0002320F"/>
    <w:rsid w:val="0002326B"/>
    <w:rsid w:val="00025AFD"/>
    <w:rsid w:val="000266C6"/>
    <w:rsid w:val="0003126E"/>
    <w:rsid w:val="00032D60"/>
    <w:rsid w:val="00034259"/>
    <w:rsid w:val="00034A40"/>
    <w:rsid w:val="000356CA"/>
    <w:rsid w:val="00035C4F"/>
    <w:rsid w:val="0003715E"/>
    <w:rsid w:val="00042031"/>
    <w:rsid w:val="00043964"/>
    <w:rsid w:val="00044742"/>
    <w:rsid w:val="0004569A"/>
    <w:rsid w:val="000458D9"/>
    <w:rsid w:val="00045F9D"/>
    <w:rsid w:val="00046E0C"/>
    <w:rsid w:val="00046F89"/>
    <w:rsid w:val="0004737C"/>
    <w:rsid w:val="00050168"/>
    <w:rsid w:val="0005046D"/>
    <w:rsid w:val="00051A54"/>
    <w:rsid w:val="00053F9B"/>
    <w:rsid w:val="0005458E"/>
    <w:rsid w:val="0005558A"/>
    <w:rsid w:val="000567FC"/>
    <w:rsid w:val="00056996"/>
    <w:rsid w:val="000571C6"/>
    <w:rsid w:val="00057D81"/>
    <w:rsid w:val="00060015"/>
    <w:rsid w:val="000600B6"/>
    <w:rsid w:val="000612D2"/>
    <w:rsid w:val="00061CCF"/>
    <w:rsid w:val="00063BB2"/>
    <w:rsid w:val="00064401"/>
    <w:rsid w:val="00066894"/>
    <w:rsid w:val="00066D7E"/>
    <w:rsid w:val="0007094D"/>
    <w:rsid w:val="00070997"/>
    <w:rsid w:val="000714B7"/>
    <w:rsid w:val="00071DDB"/>
    <w:rsid w:val="00072CF3"/>
    <w:rsid w:val="00073094"/>
    <w:rsid w:val="00073102"/>
    <w:rsid w:val="00073542"/>
    <w:rsid w:val="00073CBE"/>
    <w:rsid w:val="000775FF"/>
    <w:rsid w:val="00077A94"/>
    <w:rsid w:val="00077FA5"/>
    <w:rsid w:val="00080335"/>
    <w:rsid w:val="0008068B"/>
    <w:rsid w:val="00080C63"/>
    <w:rsid w:val="000813A9"/>
    <w:rsid w:val="00081839"/>
    <w:rsid w:val="00081C6A"/>
    <w:rsid w:val="00082008"/>
    <w:rsid w:val="000828DF"/>
    <w:rsid w:val="000840DC"/>
    <w:rsid w:val="00085075"/>
    <w:rsid w:val="00085D7B"/>
    <w:rsid w:val="00087741"/>
    <w:rsid w:val="00090676"/>
    <w:rsid w:val="0009168A"/>
    <w:rsid w:val="00091FB9"/>
    <w:rsid w:val="00092253"/>
    <w:rsid w:val="00093B40"/>
    <w:rsid w:val="00095B93"/>
    <w:rsid w:val="00095C00"/>
    <w:rsid w:val="0009686D"/>
    <w:rsid w:val="000977D2"/>
    <w:rsid w:val="00097851"/>
    <w:rsid w:val="00097C9E"/>
    <w:rsid w:val="00097D94"/>
    <w:rsid w:val="000A1337"/>
    <w:rsid w:val="000A2464"/>
    <w:rsid w:val="000A2F61"/>
    <w:rsid w:val="000A51FF"/>
    <w:rsid w:val="000A58AB"/>
    <w:rsid w:val="000A5B72"/>
    <w:rsid w:val="000A5F1F"/>
    <w:rsid w:val="000B1842"/>
    <w:rsid w:val="000B290D"/>
    <w:rsid w:val="000B4038"/>
    <w:rsid w:val="000C38CE"/>
    <w:rsid w:val="000C4724"/>
    <w:rsid w:val="000C49CD"/>
    <w:rsid w:val="000C552E"/>
    <w:rsid w:val="000C5595"/>
    <w:rsid w:val="000C60E1"/>
    <w:rsid w:val="000C6628"/>
    <w:rsid w:val="000C6FA4"/>
    <w:rsid w:val="000C7115"/>
    <w:rsid w:val="000D034D"/>
    <w:rsid w:val="000D0868"/>
    <w:rsid w:val="000D1196"/>
    <w:rsid w:val="000D1BCE"/>
    <w:rsid w:val="000D2FD2"/>
    <w:rsid w:val="000D3AB0"/>
    <w:rsid w:val="000D3BCD"/>
    <w:rsid w:val="000D4149"/>
    <w:rsid w:val="000D7915"/>
    <w:rsid w:val="000D7E6D"/>
    <w:rsid w:val="000E0A44"/>
    <w:rsid w:val="000E2725"/>
    <w:rsid w:val="000E2C9E"/>
    <w:rsid w:val="000E532D"/>
    <w:rsid w:val="000E5B44"/>
    <w:rsid w:val="000E61DF"/>
    <w:rsid w:val="000E7301"/>
    <w:rsid w:val="000E7691"/>
    <w:rsid w:val="000E7A47"/>
    <w:rsid w:val="000F027A"/>
    <w:rsid w:val="000F0678"/>
    <w:rsid w:val="000F27F4"/>
    <w:rsid w:val="000F2C26"/>
    <w:rsid w:val="000F52EC"/>
    <w:rsid w:val="000F5F9E"/>
    <w:rsid w:val="00100906"/>
    <w:rsid w:val="0010164F"/>
    <w:rsid w:val="00101B24"/>
    <w:rsid w:val="00101B7F"/>
    <w:rsid w:val="00102033"/>
    <w:rsid w:val="001021EA"/>
    <w:rsid w:val="001058E9"/>
    <w:rsid w:val="00105EAC"/>
    <w:rsid w:val="00106D87"/>
    <w:rsid w:val="00107C48"/>
    <w:rsid w:val="00110469"/>
    <w:rsid w:val="00110CC3"/>
    <w:rsid w:val="0011143F"/>
    <w:rsid w:val="001126BF"/>
    <w:rsid w:val="00112941"/>
    <w:rsid w:val="00112C81"/>
    <w:rsid w:val="00115372"/>
    <w:rsid w:val="0011591D"/>
    <w:rsid w:val="001162A3"/>
    <w:rsid w:val="00116927"/>
    <w:rsid w:val="00117ABF"/>
    <w:rsid w:val="00120165"/>
    <w:rsid w:val="001218E9"/>
    <w:rsid w:val="00121C5B"/>
    <w:rsid w:val="00122CA8"/>
    <w:rsid w:val="00122DDD"/>
    <w:rsid w:val="00124E3B"/>
    <w:rsid w:val="001256CA"/>
    <w:rsid w:val="00125AE8"/>
    <w:rsid w:val="00127A91"/>
    <w:rsid w:val="00130566"/>
    <w:rsid w:val="00130BF6"/>
    <w:rsid w:val="00131DDC"/>
    <w:rsid w:val="00131E46"/>
    <w:rsid w:val="00132246"/>
    <w:rsid w:val="00132AB8"/>
    <w:rsid w:val="00134E9C"/>
    <w:rsid w:val="00137B9E"/>
    <w:rsid w:val="00140165"/>
    <w:rsid w:val="00140239"/>
    <w:rsid w:val="0014072A"/>
    <w:rsid w:val="00140988"/>
    <w:rsid w:val="001419DC"/>
    <w:rsid w:val="00141C50"/>
    <w:rsid w:val="00142963"/>
    <w:rsid w:val="00143043"/>
    <w:rsid w:val="0014343A"/>
    <w:rsid w:val="00144313"/>
    <w:rsid w:val="00145A89"/>
    <w:rsid w:val="001467C3"/>
    <w:rsid w:val="00146B93"/>
    <w:rsid w:val="00146DCF"/>
    <w:rsid w:val="00147D46"/>
    <w:rsid w:val="0015241F"/>
    <w:rsid w:val="00152898"/>
    <w:rsid w:val="00152A43"/>
    <w:rsid w:val="001538AB"/>
    <w:rsid w:val="00155539"/>
    <w:rsid w:val="0015655E"/>
    <w:rsid w:val="001631A2"/>
    <w:rsid w:val="0016328F"/>
    <w:rsid w:val="001650A3"/>
    <w:rsid w:val="001656BB"/>
    <w:rsid w:val="00165BE4"/>
    <w:rsid w:val="00170695"/>
    <w:rsid w:val="001708F4"/>
    <w:rsid w:val="00171394"/>
    <w:rsid w:val="00172158"/>
    <w:rsid w:val="001722C6"/>
    <w:rsid w:val="00172823"/>
    <w:rsid w:val="001746F2"/>
    <w:rsid w:val="00174A1A"/>
    <w:rsid w:val="00174F2E"/>
    <w:rsid w:val="0017512E"/>
    <w:rsid w:val="001751A2"/>
    <w:rsid w:val="001755C7"/>
    <w:rsid w:val="00175C5B"/>
    <w:rsid w:val="0017664E"/>
    <w:rsid w:val="00176DC6"/>
    <w:rsid w:val="00177216"/>
    <w:rsid w:val="00177625"/>
    <w:rsid w:val="001813AC"/>
    <w:rsid w:val="00182275"/>
    <w:rsid w:val="001823E5"/>
    <w:rsid w:val="00182854"/>
    <w:rsid w:val="00184157"/>
    <w:rsid w:val="00184A33"/>
    <w:rsid w:val="00184F36"/>
    <w:rsid w:val="00185BE3"/>
    <w:rsid w:val="00187407"/>
    <w:rsid w:val="00187A02"/>
    <w:rsid w:val="00187ED3"/>
    <w:rsid w:val="001914CB"/>
    <w:rsid w:val="001915D8"/>
    <w:rsid w:val="00191E46"/>
    <w:rsid w:val="0019253A"/>
    <w:rsid w:val="001937C5"/>
    <w:rsid w:val="001952B0"/>
    <w:rsid w:val="00196AC6"/>
    <w:rsid w:val="001A153C"/>
    <w:rsid w:val="001A1A0B"/>
    <w:rsid w:val="001A1DA7"/>
    <w:rsid w:val="001A321E"/>
    <w:rsid w:val="001A323E"/>
    <w:rsid w:val="001A3B15"/>
    <w:rsid w:val="001A48D0"/>
    <w:rsid w:val="001A4B98"/>
    <w:rsid w:val="001A590F"/>
    <w:rsid w:val="001B12CD"/>
    <w:rsid w:val="001B161B"/>
    <w:rsid w:val="001B20A6"/>
    <w:rsid w:val="001B22D2"/>
    <w:rsid w:val="001B3E9F"/>
    <w:rsid w:val="001B474B"/>
    <w:rsid w:val="001B4D2A"/>
    <w:rsid w:val="001B54E8"/>
    <w:rsid w:val="001B57F8"/>
    <w:rsid w:val="001C04B3"/>
    <w:rsid w:val="001C08FB"/>
    <w:rsid w:val="001C1A69"/>
    <w:rsid w:val="001C1D1B"/>
    <w:rsid w:val="001C1DAD"/>
    <w:rsid w:val="001C2F19"/>
    <w:rsid w:val="001C3D7C"/>
    <w:rsid w:val="001C4452"/>
    <w:rsid w:val="001C508A"/>
    <w:rsid w:val="001C666F"/>
    <w:rsid w:val="001D01E5"/>
    <w:rsid w:val="001D22EE"/>
    <w:rsid w:val="001D6298"/>
    <w:rsid w:val="001D6E98"/>
    <w:rsid w:val="001E04CE"/>
    <w:rsid w:val="001E0909"/>
    <w:rsid w:val="001E1E57"/>
    <w:rsid w:val="001E3B6F"/>
    <w:rsid w:val="001E5124"/>
    <w:rsid w:val="001F0E09"/>
    <w:rsid w:val="001F0FB4"/>
    <w:rsid w:val="001F29B9"/>
    <w:rsid w:val="001F39FB"/>
    <w:rsid w:val="001F4F5B"/>
    <w:rsid w:val="001F7572"/>
    <w:rsid w:val="0020031F"/>
    <w:rsid w:val="002022E0"/>
    <w:rsid w:val="00202B13"/>
    <w:rsid w:val="002030F8"/>
    <w:rsid w:val="00204F1E"/>
    <w:rsid w:val="00205A97"/>
    <w:rsid w:val="0021030A"/>
    <w:rsid w:val="0021152C"/>
    <w:rsid w:val="00212547"/>
    <w:rsid w:val="002151FB"/>
    <w:rsid w:val="00216D0E"/>
    <w:rsid w:val="00217C77"/>
    <w:rsid w:val="002212D8"/>
    <w:rsid w:val="00221CB2"/>
    <w:rsid w:val="0022253C"/>
    <w:rsid w:val="002229E6"/>
    <w:rsid w:val="00223340"/>
    <w:rsid w:val="00223C1B"/>
    <w:rsid w:val="00224728"/>
    <w:rsid w:val="00225625"/>
    <w:rsid w:val="00226026"/>
    <w:rsid w:val="00226329"/>
    <w:rsid w:val="00226C38"/>
    <w:rsid w:val="00230426"/>
    <w:rsid w:val="00230882"/>
    <w:rsid w:val="00230A56"/>
    <w:rsid w:val="00231C5C"/>
    <w:rsid w:val="002322AE"/>
    <w:rsid w:val="00232BB4"/>
    <w:rsid w:val="00233E8D"/>
    <w:rsid w:val="0023478D"/>
    <w:rsid w:val="00234CCA"/>
    <w:rsid w:val="00234E59"/>
    <w:rsid w:val="002352BB"/>
    <w:rsid w:val="00235C9B"/>
    <w:rsid w:val="0023630E"/>
    <w:rsid w:val="002378B9"/>
    <w:rsid w:val="00237F9C"/>
    <w:rsid w:val="00240C0D"/>
    <w:rsid w:val="002410AA"/>
    <w:rsid w:val="00241FB7"/>
    <w:rsid w:val="00243198"/>
    <w:rsid w:val="002461D9"/>
    <w:rsid w:val="002468B0"/>
    <w:rsid w:val="00246DF3"/>
    <w:rsid w:val="00251264"/>
    <w:rsid w:val="002525ED"/>
    <w:rsid w:val="0025427C"/>
    <w:rsid w:val="00254E37"/>
    <w:rsid w:val="00255418"/>
    <w:rsid w:val="0025588C"/>
    <w:rsid w:val="002563CC"/>
    <w:rsid w:val="0025642B"/>
    <w:rsid w:val="00256CAD"/>
    <w:rsid w:val="00257843"/>
    <w:rsid w:val="002606C8"/>
    <w:rsid w:val="0026167C"/>
    <w:rsid w:val="00264061"/>
    <w:rsid w:val="002658A0"/>
    <w:rsid w:val="00265A0A"/>
    <w:rsid w:val="002673CE"/>
    <w:rsid w:val="0027047B"/>
    <w:rsid w:val="00270750"/>
    <w:rsid w:val="00270A97"/>
    <w:rsid w:val="00271D36"/>
    <w:rsid w:val="002721B6"/>
    <w:rsid w:val="002727D2"/>
    <w:rsid w:val="00273DDC"/>
    <w:rsid w:val="00274DE3"/>
    <w:rsid w:val="00275573"/>
    <w:rsid w:val="00275ECE"/>
    <w:rsid w:val="00276C49"/>
    <w:rsid w:val="00277A8E"/>
    <w:rsid w:val="00280263"/>
    <w:rsid w:val="002805EF"/>
    <w:rsid w:val="00280991"/>
    <w:rsid w:val="00281052"/>
    <w:rsid w:val="0028221D"/>
    <w:rsid w:val="00282259"/>
    <w:rsid w:val="00282570"/>
    <w:rsid w:val="002827AF"/>
    <w:rsid w:val="00282BE8"/>
    <w:rsid w:val="00282DE0"/>
    <w:rsid w:val="00282FE0"/>
    <w:rsid w:val="00283A0B"/>
    <w:rsid w:val="0028413D"/>
    <w:rsid w:val="002845AD"/>
    <w:rsid w:val="0028521D"/>
    <w:rsid w:val="00285FC2"/>
    <w:rsid w:val="00290D3D"/>
    <w:rsid w:val="00293BA4"/>
    <w:rsid w:val="0029430B"/>
    <w:rsid w:val="00294EAB"/>
    <w:rsid w:val="002951A9"/>
    <w:rsid w:val="00295293"/>
    <w:rsid w:val="00295521"/>
    <w:rsid w:val="0029559A"/>
    <w:rsid w:val="002956CD"/>
    <w:rsid w:val="00296026"/>
    <w:rsid w:val="00296871"/>
    <w:rsid w:val="00296C2E"/>
    <w:rsid w:val="00296CC1"/>
    <w:rsid w:val="0029779E"/>
    <w:rsid w:val="002A0EED"/>
    <w:rsid w:val="002A2A08"/>
    <w:rsid w:val="002A430A"/>
    <w:rsid w:val="002A6600"/>
    <w:rsid w:val="002B00B4"/>
    <w:rsid w:val="002B0921"/>
    <w:rsid w:val="002B0A64"/>
    <w:rsid w:val="002B17C3"/>
    <w:rsid w:val="002B1EB2"/>
    <w:rsid w:val="002B1FD2"/>
    <w:rsid w:val="002B21AD"/>
    <w:rsid w:val="002B2C6A"/>
    <w:rsid w:val="002B2E4D"/>
    <w:rsid w:val="002B3423"/>
    <w:rsid w:val="002B4BD2"/>
    <w:rsid w:val="002B669A"/>
    <w:rsid w:val="002B6ED6"/>
    <w:rsid w:val="002B7E16"/>
    <w:rsid w:val="002B7E5F"/>
    <w:rsid w:val="002C00E7"/>
    <w:rsid w:val="002C09E0"/>
    <w:rsid w:val="002C1261"/>
    <w:rsid w:val="002C1ECF"/>
    <w:rsid w:val="002C2392"/>
    <w:rsid w:val="002C2BFD"/>
    <w:rsid w:val="002C5CA4"/>
    <w:rsid w:val="002C5D82"/>
    <w:rsid w:val="002C60CC"/>
    <w:rsid w:val="002C7F94"/>
    <w:rsid w:val="002D00CE"/>
    <w:rsid w:val="002D0849"/>
    <w:rsid w:val="002D1A13"/>
    <w:rsid w:val="002D3BD7"/>
    <w:rsid w:val="002D5845"/>
    <w:rsid w:val="002D593C"/>
    <w:rsid w:val="002D5AA4"/>
    <w:rsid w:val="002D5CFE"/>
    <w:rsid w:val="002E0D77"/>
    <w:rsid w:val="002E1793"/>
    <w:rsid w:val="002E21A8"/>
    <w:rsid w:val="002E270E"/>
    <w:rsid w:val="002E2A01"/>
    <w:rsid w:val="002E3702"/>
    <w:rsid w:val="002E3C4C"/>
    <w:rsid w:val="002E6654"/>
    <w:rsid w:val="002F083D"/>
    <w:rsid w:val="002F10E9"/>
    <w:rsid w:val="002F18E5"/>
    <w:rsid w:val="002F28B8"/>
    <w:rsid w:val="002F3093"/>
    <w:rsid w:val="002F441A"/>
    <w:rsid w:val="002F504A"/>
    <w:rsid w:val="002F5AF0"/>
    <w:rsid w:val="002F5B7E"/>
    <w:rsid w:val="002F664C"/>
    <w:rsid w:val="002F783A"/>
    <w:rsid w:val="003005A7"/>
    <w:rsid w:val="00300BC2"/>
    <w:rsid w:val="00300BFB"/>
    <w:rsid w:val="003019D0"/>
    <w:rsid w:val="00303DAA"/>
    <w:rsid w:val="00304C2E"/>
    <w:rsid w:val="00304FC5"/>
    <w:rsid w:val="003050F0"/>
    <w:rsid w:val="003052B2"/>
    <w:rsid w:val="00306CF0"/>
    <w:rsid w:val="00307EE4"/>
    <w:rsid w:val="00314D37"/>
    <w:rsid w:val="00314F46"/>
    <w:rsid w:val="00315532"/>
    <w:rsid w:val="00315C9F"/>
    <w:rsid w:val="00315D34"/>
    <w:rsid w:val="00317CC7"/>
    <w:rsid w:val="00321342"/>
    <w:rsid w:val="00322130"/>
    <w:rsid w:val="00322236"/>
    <w:rsid w:val="00322445"/>
    <w:rsid w:val="003228CF"/>
    <w:rsid w:val="00323083"/>
    <w:rsid w:val="00323410"/>
    <w:rsid w:val="003248DF"/>
    <w:rsid w:val="0032518B"/>
    <w:rsid w:val="0032524F"/>
    <w:rsid w:val="0032535D"/>
    <w:rsid w:val="00327125"/>
    <w:rsid w:val="00327EBB"/>
    <w:rsid w:val="003301C1"/>
    <w:rsid w:val="0033088C"/>
    <w:rsid w:val="003320A4"/>
    <w:rsid w:val="00332219"/>
    <w:rsid w:val="0033256C"/>
    <w:rsid w:val="003333F3"/>
    <w:rsid w:val="00334CEC"/>
    <w:rsid w:val="00334D8B"/>
    <w:rsid w:val="0033509D"/>
    <w:rsid w:val="003367A3"/>
    <w:rsid w:val="003367AA"/>
    <w:rsid w:val="00336CB7"/>
    <w:rsid w:val="00337033"/>
    <w:rsid w:val="0033747D"/>
    <w:rsid w:val="003374B7"/>
    <w:rsid w:val="00342513"/>
    <w:rsid w:val="00342540"/>
    <w:rsid w:val="0034337E"/>
    <w:rsid w:val="00343A39"/>
    <w:rsid w:val="00344025"/>
    <w:rsid w:val="00344F92"/>
    <w:rsid w:val="0034538B"/>
    <w:rsid w:val="0034542D"/>
    <w:rsid w:val="003456DB"/>
    <w:rsid w:val="00347934"/>
    <w:rsid w:val="00350018"/>
    <w:rsid w:val="00354635"/>
    <w:rsid w:val="0035479E"/>
    <w:rsid w:val="00354CE4"/>
    <w:rsid w:val="0035627B"/>
    <w:rsid w:val="00360254"/>
    <w:rsid w:val="003625A5"/>
    <w:rsid w:val="003628CA"/>
    <w:rsid w:val="00362B99"/>
    <w:rsid w:val="00363E73"/>
    <w:rsid w:val="003658AF"/>
    <w:rsid w:val="00365C45"/>
    <w:rsid w:val="00365F81"/>
    <w:rsid w:val="003663C3"/>
    <w:rsid w:val="00366B47"/>
    <w:rsid w:val="00366D0D"/>
    <w:rsid w:val="0036760D"/>
    <w:rsid w:val="0037049E"/>
    <w:rsid w:val="00370DC2"/>
    <w:rsid w:val="0037242A"/>
    <w:rsid w:val="00373E40"/>
    <w:rsid w:val="0037544D"/>
    <w:rsid w:val="0037545C"/>
    <w:rsid w:val="00375CBF"/>
    <w:rsid w:val="00376A39"/>
    <w:rsid w:val="00376DCB"/>
    <w:rsid w:val="003776DF"/>
    <w:rsid w:val="003829AF"/>
    <w:rsid w:val="00383949"/>
    <w:rsid w:val="003842C5"/>
    <w:rsid w:val="00385618"/>
    <w:rsid w:val="00385993"/>
    <w:rsid w:val="0038611B"/>
    <w:rsid w:val="0038618F"/>
    <w:rsid w:val="00390071"/>
    <w:rsid w:val="00392365"/>
    <w:rsid w:val="00392A88"/>
    <w:rsid w:val="00392E70"/>
    <w:rsid w:val="00393158"/>
    <w:rsid w:val="0039426D"/>
    <w:rsid w:val="0039458D"/>
    <w:rsid w:val="00395FAB"/>
    <w:rsid w:val="003961E3"/>
    <w:rsid w:val="003964C8"/>
    <w:rsid w:val="0039775D"/>
    <w:rsid w:val="003A19C2"/>
    <w:rsid w:val="003A215B"/>
    <w:rsid w:val="003A328F"/>
    <w:rsid w:val="003A6DAC"/>
    <w:rsid w:val="003B1D61"/>
    <w:rsid w:val="003B1E13"/>
    <w:rsid w:val="003B3AD3"/>
    <w:rsid w:val="003B4F9B"/>
    <w:rsid w:val="003B532F"/>
    <w:rsid w:val="003B5E5F"/>
    <w:rsid w:val="003B627D"/>
    <w:rsid w:val="003B7414"/>
    <w:rsid w:val="003B7EE1"/>
    <w:rsid w:val="003C10C5"/>
    <w:rsid w:val="003C1E5F"/>
    <w:rsid w:val="003C229A"/>
    <w:rsid w:val="003C6A34"/>
    <w:rsid w:val="003C7A99"/>
    <w:rsid w:val="003D1570"/>
    <w:rsid w:val="003D32A3"/>
    <w:rsid w:val="003D3E0B"/>
    <w:rsid w:val="003D5604"/>
    <w:rsid w:val="003D68D9"/>
    <w:rsid w:val="003D6C3B"/>
    <w:rsid w:val="003D75DF"/>
    <w:rsid w:val="003D7BB2"/>
    <w:rsid w:val="003E0884"/>
    <w:rsid w:val="003E08B0"/>
    <w:rsid w:val="003E11F4"/>
    <w:rsid w:val="003E177C"/>
    <w:rsid w:val="003E217E"/>
    <w:rsid w:val="003E2291"/>
    <w:rsid w:val="003E296F"/>
    <w:rsid w:val="003E2DE8"/>
    <w:rsid w:val="003E5D38"/>
    <w:rsid w:val="003E678B"/>
    <w:rsid w:val="003E7F46"/>
    <w:rsid w:val="003F1F9B"/>
    <w:rsid w:val="003F21FA"/>
    <w:rsid w:val="003F2905"/>
    <w:rsid w:val="003F2AD6"/>
    <w:rsid w:val="003F6D97"/>
    <w:rsid w:val="003F7500"/>
    <w:rsid w:val="00400D96"/>
    <w:rsid w:val="00402F4D"/>
    <w:rsid w:val="0040353E"/>
    <w:rsid w:val="00403848"/>
    <w:rsid w:val="00404660"/>
    <w:rsid w:val="004047F7"/>
    <w:rsid w:val="0040509E"/>
    <w:rsid w:val="004060A7"/>
    <w:rsid w:val="00406647"/>
    <w:rsid w:val="004101CB"/>
    <w:rsid w:val="00413887"/>
    <w:rsid w:val="004143DE"/>
    <w:rsid w:val="00414A2C"/>
    <w:rsid w:val="00414C7A"/>
    <w:rsid w:val="00414D64"/>
    <w:rsid w:val="00420B8D"/>
    <w:rsid w:val="00421485"/>
    <w:rsid w:val="0042338A"/>
    <w:rsid w:val="00423849"/>
    <w:rsid w:val="00425137"/>
    <w:rsid w:val="00426173"/>
    <w:rsid w:val="00427256"/>
    <w:rsid w:val="00427934"/>
    <w:rsid w:val="00430C0E"/>
    <w:rsid w:val="004315C3"/>
    <w:rsid w:val="00431935"/>
    <w:rsid w:val="00431CF7"/>
    <w:rsid w:val="004333B1"/>
    <w:rsid w:val="004342F4"/>
    <w:rsid w:val="004343DC"/>
    <w:rsid w:val="00434F01"/>
    <w:rsid w:val="00436B1C"/>
    <w:rsid w:val="004408F8"/>
    <w:rsid w:val="00441010"/>
    <w:rsid w:val="00441DCA"/>
    <w:rsid w:val="00443274"/>
    <w:rsid w:val="0044399B"/>
    <w:rsid w:val="00444B03"/>
    <w:rsid w:val="004459C9"/>
    <w:rsid w:val="00446F3E"/>
    <w:rsid w:val="00447104"/>
    <w:rsid w:val="00447758"/>
    <w:rsid w:val="00453EC2"/>
    <w:rsid w:val="00454BF7"/>
    <w:rsid w:val="00455732"/>
    <w:rsid w:val="0045677C"/>
    <w:rsid w:val="00457C1F"/>
    <w:rsid w:val="00457E01"/>
    <w:rsid w:val="00461A60"/>
    <w:rsid w:val="00461D30"/>
    <w:rsid w:val="00462CB9"/>
    <w:rsid w:val="00462ED2"/>
    <w:rsid w:val="00463551"/>
    <w:rsid w:val="00463B0F"/>
    <w:rsid w:val="00465D62"/>
    <w:rsid w:val="00467A21"/>
    <w:rsid w:val="00467FCC"/>
    <w:rsid w:val="0047006B"/>
    <w:rsid w:val="00470BB6"/>
    <w:rsid w:val="00471138"/>
    <w:rsid w:val="0047170E"/>
    <w:rsid w:val="00471B63"/>
    <w:rsid w:val="00471DE1"/>
    <w:rsid w:val="00472104"/>
    <w:rsid w:val="00473926"/>
    <w:rsid w:val="00475ADB"/>
    <w:rsid w:val="00475F5E"/>
    <w:rsid w:val="00477BF0"/>
    <w:rsid w:val="00480071"/>
    <w:rsid w:val="00480254"/>
    <w:rsid w:val="004816E5"/>
    <w:rsid w:val="0048277B"/>
    <w:rsid w:val="00483078"/>
    <w:rsid w:val="0048334A"/>
    <w:rsid w:val="00483985"/>
    <w:rsid w:val="004859F4"/>
    <w:rsid w:val="00486D20"/>
    <w:rsid w:val="00487CC4"/>
    <w:rsid w:val="004900FF"/>
    <w:rsid w:val="004912D9"/>
    <w:rsid w:val="00491B2A"/>
    <w:rsid w:val="00493B43"/>
    <w:rsid w:val="004940AE"/>
    <w:rsid w:val="00494A41"/>
    <w:rsid w:val="0049543D"/>
    <w:rsid w:val="00495C82"/>
    <w:rsid w:val="004978FB"/>
    <w:rsid w:val="00497F0F"/>
    <w:rsid w:val="004A0A96"/>
    <w:rsid w:val="004A0CFE"/>
    <w:rsid w:val="004A17A4"/>
    <w:rsid w:val="004A3FBD"/>
    <w:rsid w:val="004A4884"/>
    <w:rsid w:val="004A6C7F"/>
    <w:rsid w:val="004A742D"/>
    <w:rsid w:val="004A7AB7"/>
    <w:rsid w:val="004B05DA"/>
    <w:rsid w:val="004B1368"/>
    <w:rsid w:val="004B1696"/>
    <w:rsid w:val="004B1C29"/>
    <w:rsid w:val="004B26C7"/>
    <w:rsid w:val="004B2798"/>
    <w:rsid w:val="004B3E1C"/>
    <w:rsid w:val="004B3F1D"/>
    <w:rsid w:val="004B6D84"/>
    <w:rsid w:val="004B71C7"/>
    <w:rsid w:val="004B740D"/>
    <w:rsid w:val="004B7F5D"/>
    <w:rsid w:val="004C1496"/>
    <w:rsid w:val="004C3FF0"/>
    <w:rsid w:val="004C4292"/>
    <w:rsid w:val="004C5639"/>
    <w:rsid w:val="004C5A9B"/>
    <w:rsid w:val="004C645A"/>
    <w:rsid w:val="004C70A4"/>
    <w:rsid w:val="004C7238"/>
    <w:rsid w:val="004C7521"/>
    <w:rsid w:val="004D1CB4"/>
    <w:rsid w:val="004D292C"/>
    <w:rsid w:val="004D39A8"/>
    <w:rsid w:val="004D550F"/>
    <w:rsid w:val="004D5DAB"/>
    <w:rsid w:val="004D7AFF"/>
    <w:rsid w:val="004E38B9"/>
    <w:rsid w:val="004E3AB5"/>
    <w:rsid w:val="004E3B6E"/>
    <w:rsid w:val="004E443E"/>
    <w:rsid w:val="004E6B41"/>
    <w:rsid w:val="004E7CB0"/>
    <w:rsid w:val="004F0AFC"/>
    <w:rsid w:val="004F159E"/>
    <w:rsid w:val="004F1D5A"/>
    <w:rsid w:val="004F2856"/>
    <w:rsid w:val="004F38D3"/>
    <w:rsid w:val="004F414F"/>
    <w:rsid w:val="004F4494"/>
    <w:rsid w:val="004F570E"/>
    <w:rsid w:val="004F675E"/>
    <w:rsid w:val="004F67B1"/>
    <w:rsid w:val="005001D6"/>
    <w:rsid w:val="00500500"/>
    <w:rsid w:val="00500773"/>
    <w:rsid w:val="00500981"/>
    <w:rsid w:val="00502168"/>
    <w:rsid w:val="0050232F"/>
    <w:rsid w:val="00502717"/>
    <w:rsid w:val="00502EF2"/>
    <w:rsid w:val="0050335C"/>
    <w:rsid w:val="00504B73"/>
    <w:rsid w:val="00505DAF"/>
    <w:rsid w:val="005069B7"/>
    <w:rsid w:val="00510485"/>
    <w:rsid w:val="00512077"/>
    <w:rsid w:val="00514FD0"/>
    <w:rsid w:val="005156F9"/>
    <w:rsid w:val="005162E0"/>
    <w:rsid w:val="00517EC7"/>
    <w:rsid w:val="005204E9"/>
    <w:rsid w:val="0052113A"/>
    <w:rsid w:val="00521746"/>
    <w:rsid w:val="00522492"/>
    <w:rsid w:val="005232D6"/>
    <w:rsid w:val="005244A8"/>
    <w:rsid w:val="0052481C"/>
    <w:rsid w:val="00524AC0"/>
    <w:rsid w:val="005254D9"/>
    <w:rsid w:val="00525628"/>
    <w:rsid w:val="00525CED"/>
    <w:rsid w:val="005275EC"/>
    <w:rsid w:val="00527B6D"/>
    <w:rsid w:val="005306A8"/>
    <w:rsid w:val="0053181C"/>
    <w:rsid w:val="00531AD0"/>
    <w:rsid w:val="00531BB7"/>
    <w:rsid w:val="00531E29"/>
    <w:rsid w:val="005321B6"/>
    <w:rsid w:val="00533B70"/>
    <w:rsid w:val="00534F37"/>
    <w:rsid w:val="00534FF8"/>
    <w:rsid w:val="00535438"/>
    <w:rsid w:val="005358DF"/>
    <w:rsid w:val="00536265"/>
    <w:rsid w:val="0053679A"/>
    <w:rsid w:val="00536C6C"/>
    <w:rsid w:val="00537158"/>
    <w:rsid w:val="005405CE"/>
    <w:rsid w:val="0054132E"/>
    <w:rsid w:val="00543A21"/>
    <w:rsid w:val="005440DE"/>
    <w:rsid w:val="00544CB5"/>
    <w:rsid w:val="00545711"/>
    <w:rsid w:val="00545C71"/>
    <w:rsid w:val="00546943"/>
    <w:rsid w:val="00546CF6"/>
    <w:rsid w:val="00546F60"/>
    <w:rsid w:val="00550005"/>
    <w:rsid w:val="00550958"/>
    <w:rsid w:val="00550FA7"/>
    <w:rsid w:val="0055147A"/>
    <w:rsid w:val="005516F6"/>
    <w:rsid w:val="00551DDB"/>
    <w:rsid w:val="0055226A"/>
    <w:rsid w:val="00552359"/>
    <w:rsid w:val="0055248E"/>
    <w:rsid w:val="00552F32"/>
    <w:rsid w:val="0055475A"/>
    <w:rsid w:val="00556719"/>
    <w:rsid w:val="00557FEA"/>
    <w:rsid w:val="00560D57"/>
    <w:rsid w:val="00563CAB"/>
    <w:rsid w:val="00566343"/>
    <w:rsid w:val="005667B8"/>
    <w:rsid w:val="0056683A"/>
    <w:rsid w:val="005705C2"/>
    <w:rsid w:val="005714A6"/>
    <w:rsid w:val="00572CB3"/>
    <w:rsid w:val="00572EB2"/>
    <w:rsid w:val="00573325"/>
    <w:rsid w:val="0057345D"/>
    <w:rsid w:val="0057351A"/>
    <w:rsid w:val="00573606"/>
    <w:rsid w:val="0057460D"/>
    <w:rsid w:val="00574A08"/>
    <w:rsid w:val="00574E8B"/>
    <w:rsid w:val="00575A8F"/>
    <w:rsid w:val="0057709E"/>
    <w:rsid w:val="00577E09"/>
    <w:rsid w:val="00581E6A"/>
    <w:rsid w:val="00582863"/>
    <w:rsid w:val="005830C5"/>
    <w:rsid w:val="005834D3"/>
    <w:rsid w:val="005834DD"/>
    <w:rsid w:val="005836CE"/>
    <w:rsid w:val="00583D6B"/>
    <w:rsid w:val="00586073"/>
    <w:rsid w:val="00590089"/>
    <w:rsid w:val="00590F5A"/>
    <w:rsid w:val="0059123D"/>
    <w:rsid w:val="005914CC"/>
    <w:rsid w:val="005919A8"/>
    <w:rsid w:val="00595AD4"/>
    <w:rsid w:val="0059748F"/>
    <w:rsid w:val="005A21EE"/>
    <w:rsid w:val="005A3C56"/>
    <w:rsid w:val="005A4C3A"/>
    <w:rsid w:val="005A5FF1"/>
    <w:rsid w:val="005A681F"/>
    <w:rsid w:val="005A6DCF"/>
    <w:rsid w:val="005A6E79"/>
    <w:rsid w:val="005A7029"/>
    <w:rsid w:val="005A725F"/>
    <w:rsid w:val="005A730A"/>
    <w:rsid w:val="005B1D82"/>
    <w:rsid w:val="005B1E2C"/>
    <w:rsid w:val="005B284F"/>
    <w:rsid w:val="005B2958"/>
    <w:rsid w:val="005B2EA4"/>
    <w:rsid w:val="005B39E4"/>
    <w:rsid w:val="005B3E20"/>
    <w:rsid w:val="005B4197"/>
    <w:rsid w:val="005B474C"/>
    <w:rsid w:val="005B589C"/>
    <w:rsid w:val="005C06F2"/>
    <w:rsid w:val="005C0D44"/>
    <w:rsid w:val="005C3AFB"/>
    <w:rsid w:val="005C3DF4"/>
    <w:rsid w:val="005C4A2E"/>
    <w:rsid w:val="005C4A78"/>
    <w:rsid w:val="005C594A"/>
    <w:rsid w:val="005C5A21"/>
    <w:rsid w:val="005C6472"/>
    <w:rsid w:val="005C7B71"/>
    <w:rsid w:val="005D1B8E"/>
    <w:rsid w:val="005D4D18"/>
    <w:rsid w:val="005D594E"/>
    <w:rsid w:val="005D6061"/>
    <w:rsid w:val="005D66E9"/>
    <w:rsid w:val="005E0138"/>
    <w:rsid w:val="005E05D0"/>
    <w:rsid w:val="005E3856"/>
    <w:rsid w:val="005E3AF4"/>
    <w:rsid w:val="005E4E06"/>
    <w:rsid w:val="005E5960"/>
    <w:rsid w:val="005E5DE4"/>
    <w:rsid w:val="005E777D"/>
    <w:rsid w:val="005F019C"/>
    <w:rsid w:val="005F0F73"/>
    <w:rsid w:val="005F13C0"/>
    <w:rsid w:val="005F318A"/>
    <w:rsid w:val="005F327D"/>
    <w:rsid w:val="005F33B8"/>
    <w:rsid w:val="005F3707"/>
    <w:rsid w:val="005F43E1"/>
    <w:rsid w:val="005F44BD"/>
    <w:rsid w:val="005F526E"/>
    <w:rsid w:val="005F61AF"/>
    <w:rsid w:val="005F6256"/>
    <w:rsid w:val="005F6E90"/>
    <w:rsid w:val="005F7C6B"/>
    <w:rsid w:val="006012CE"/>
    <w:rsid w:val="00601AF6"/>
    <w:rsid w:val="006026CD"/>
    <w:rsid w:val="00602DCA"/>
    <w:rsid w:val="0060471F"/>
    <w:rsid w:val="00610018"/>
    <w:rsid w:val="0061099F"/>
    <w:rsid w:val="00611BFA"/>
    <w:rsid w:val="00613EB3"/>
    <w:rsid w:val="00614CD8"/>
    <w:rsid w:val="00616DA9"/>
    <w:rsid w:val="00617CA3"/>
    <w:rsid w:val="006202E8"/>
    <w:rsid w:val="00621BE6"/>
    <w:rsid w:val="00621BF7"/>
    <w:rsid w:val="00621EA6"/>
    <w:rsid w:val="006246B9"/>
    <w:rsid w:val="00625589"/>
    <w:rsid w:val="00626225"/>
    <w:rsid w:val="0062726D"/>
    <w:rsid w:val="00627494"/>
    <w:rsid w:val="00630C78"/>
    <w:rsid w:val="006319DD"/>
    <w:rsid w:val="00632A98"/>
    <w:rsid w:val="006338A9"/>
    <w:rsid w:val="00634C20"/>
    <w:rsid w:val="00635273"/>
    <w:rsid w:val="00635B00"/>
    <w:rsid w:val="00635F28"/>
    <w:rsid w:val="0063707C"/>
    <w:rsid w:val="00637360"/>
    <w:rsid w:val="0064024C"/>
    <w:rsid w:val="006414FD"/>
    <w:rsid w:val="0064197F"/>
    <w:rsid w:val="00643190"/>
    <w:rsid w:val="00643247"/>
    <w:rsid w:val="00643A43"/>
    <w:rsid w:val="00643CB9"/>
    <w:rsid w:val="006445E3"/>
    <w:rsid w:val="00644B35"/>
    <w:rsid w:val="00644D9D"/>
    <w:rsid w:val="00645B05"/>
    <w:rsid w:val="00646677"/>
    <w:rsid w:val="00646CE9"/>
    <w:rsid w:val="0064770B"/>
    <w:rsid w:val="00647864"/>
    <w:rsid w:val="00650FD4"/>
    <w:rsid w:val="0065153B"/>
    <w:rsid w:val="00651BAC"/>
    <w:rsid w:val="00651C32"/>
    <w:rsid w:val="00652B41"/>
    <w:rsid w:val="006536DC"/>
    <w:rsid w:val="00653A18"/>
    <w:rsid w:val="006540D9"/>
    <w:rsid w:val="0065681F"/>
    <w:rsid w:val="00656D6A"/>
    <w:rsid w:val="00657A8C"/>
    <w:rsid w:val="00662027"/>
    <w:rsid w:val="006654E8"/>
    <w:rsid w:val="00665C2C"/>
    <w:rsid w:val="006713EF"/>
    <w:rsid w:val="00671923"/>
    <w:rsid w:val="0067233F"/>
    <w:rsid w:val="006724CA"/>
    <w:rsid w:val="00672556"/>
    <w:rsid w:val="00672AD7"/>
    <w:rsid w:val="0067411C"/>
    <w:rsid w:val="00674BFF"/>
    <w:rsid w:val="00675B93"/>
    <w:rsid w:val="00675BEF"/>
    <w:rsid w:val="0068028F"/>
    <w:rsid w:val="0068156B"/>
    <w:rsid w:val="00683342"/>
    <w:rsid w:val="00683404"/>
    <w:rsid w:val="0068358D"/>
    <w:rsid w:val="00684319"/>
    <w:rsid w:val="006849BB"/>
    <w:rsid w:val="006859A5"/>
    <w:rsid w:val="00687636"/>
    <w:rsid w:val="00687D1E"/>
    <w:rsid w:val="00687FE9"/>
    <w:rsid w:val="00690879"/>
    <w:rsid w:val="006908AF"/>
    <w:rsid w:val="00691F6F"/>
    <w:rsid w:val="006922DB"/>
    <w:rsid w:val="00692978"/>
    <w:rsid w:val="00692B51"/>
    <w:rsid w:val="00693DB2"/>
    <w:rsid w:val="0069546C"/>
    <w:rsid w:val="00696957"/>
    <w:rsid w:val="00696E99"/>
    <w:rsid w:val="00697D7F"/>
    <w:rsid w:val="006A0082"/>
    <w:rsid w:val="006A03F4"/>
    <w:rsid w:val="006A13C0"/>
    <w:rsid w:val="006A24C4"/>
    <w:rsid w:val="006A2562"/>
    <w:rsid w:val="006A3D11"/>
    <w:rsid w:val="006A4252"/>
    <w:rsid w:val="006A4CD9"/>
    <w:rsid w:val="006A4F06"/>
    <w:rsid w:val="006A5735"/>
    <w:rsid w:val="006A5CA2"/>
    <w:rsid w:val="006A679B"/>
    <w:rsid w:val="006A73E7"/>
    <w:rsid w:val="006A7774"/>
    <w:rsid w:val="006B08AF"/>
    <w:rsid w:val="006B313D"/>
    <w:rsid w:val="006B32F5"/>
    <w:rsid w:val="006B4B1F"/>
    <w:rsid w:val="006B66A6"/>
    <w:rsid w:val="006B7288"/>
    <w:rsid w:val="006C0711"/>
    <w:rsid w:val="006C13D5"/>
    <w:rsid w:val="006C19EA"/>
    <w:rsid w:val="006C334D"/>
    <w:rsid w:val="006C592C"/>
    <w:rsid w:val="006C7044"/>
    <w:rsid w:val="006C7A72"/>
    <w:rsid w:val="006D0D6A"/>
    <w:rsid w:val="006D170F"/>
    <w:rsid w:val="006D2436"/>
    <w:rsid w:val="006D2664"/>
    <w:rsid w:val="006D4AB0"/>
    <w:rsid w:val="006D4D8B"/>
    <w:rsid w:val="006D500F"/>
    <w:rsid w:val="006D589B"/>
    <w:rsid w:val="006D5ADC"/>
    <w:rsid w:val="006D6006"/>
    <w:rsid w:val="006E1E3D"/>
    <w:rsid w:val="006E25B0"/>
    <w:rsid w:val="006E2E9D"/>
    <w:rsid w:val="006E30CC"/>
    <w:rsid w:val="006E3125"/>
    <w:rsid w:val="006E51A8"/>
    <w:rsid w:val="006E535C"/>
    <w:rsid w:val="006E5C9D"/>
    <w:rsid w:val="006E7EFA"/>
    <w:rsid w:val="006F08B4"/>
    <w:rsid w:val="006F1BBB"/>
    <w:rsid w:val="006F1D9D"/>
    <w:rsid w:val="006F2B58"/>
    <w:rsid w:val="006F3428"/>
    <w:rsid w:val="006F3740"/>
    <w:rsid w:val="006F4256"/>
    <w:rsid w:val="006F43B9"/>
    <w:rsid w:val="006F4D35"/>
    <w:rsid w:val="006F51EF"/>
    <w:rsid w:val="006F6CE4"/>
    <w:rsid w:val="0070000B"/>
    <w:rsid w:val="0070010A"/>
    <w:rsid w:val="007007CF"/>
    <w:rsid w:val="007017A4"/>
    <w:rsid w:val="00702CEE"/>
    <w:rsid w:val="00703CDE"/>
    <w:rsid w:val="00704033"/>
    <w:rsid w:val="00704DDF"/>
    <w:rsid w:val="007053CC"/>
    <w:rsid w:val="007053EB"/>
    <w:rsid w:val="00706026"/>
    <w:rsid w:val="007066AD"/>
    <w:rsid w:val="00706E1A"/>
    <w:rsid w:val="00710814"/>
    <w:rsid w:val="00710A70"/>
    <w:rsid w:val="00710C97"/>
    <w:rsid w:val="007112BE"/>
    <w:rsid w:val="00711A17"/>
    <w:rsid w:val="00712224"/>
    <w:rsid w:val="00712313"/>
    <w:rsid w:val="0071367F"/>
    <w:rsid w:val="00713BCD"/>
    <w:rsid w:val="007143A8"/>
    <w:rsid w:val="00714F41"/>
    <w:rsid w:val="007158F6"/>
    <w:rsid w:val="00715DBF"/>
    <w:rsid w:val="00717581"/>
    <w:rsid w:val="007178E8"/>
    <w:rsid w:val="007206AA"/>
    <w:rsid w:val="007208F1"/>
    <w:rsid w:val="00721057"/>
    <w:rsid w:val="00722261"/>
    <w:rsid w:val="0072277F"/>
    <w:rsid w:val="00723025"/>
    <w:rsid w:val="00723FA6"/>
    <w:rsid w:val="00727D76"/>
    <w:rsid w:val="007302AA"/>
    <w:rsid w:val="00731A0A"/>
    <w:rsid w:val="007326BA"/>
    <w:rsid w:val="00732D94"/>
    <w:rsid w:val="00732E8F"/>
    <w:rsid w:val="00733818"/>
    <w:rsid w:val="00733CF2"/>
    <w:rsid w:val="0073413D"/>
    <w:rsid w:val="007357D4"/>
    <w:rsid w:val="00735AF6"/>
    <w:rsid w:val="00736AAB"/>
    <w:rsid w:val="00736D65"/>
    <w:rsid w:val="007412FD"/>
    <w:rsid w:val="00742082"/>
    <w:rsid w:val="00743549"/>
    <w:rsid w:val="0074500E"/>
    <w:rsid w:val="007451E8"/>
    <w:rsid w:val="00745B7F"/>
    <w:rsid w:val="00745DAE"/>
    <w:rsid w:val="0074651D"/>
    <w:rsid w:val="00746D30"/>
    <w:rsid w:val="007471A6"/>
    <w:rsid w:val="00747E6D"/>
    <w:rsid w:val="007525F9"/>
    <w:rsid w:val="00754A6D"/>
    <w:rsid w:val="00754E8E"/>
    <w:rsid w:val="00755A88"/>
    <w:rsid w:val="00755B54"/>
    <w:rsid w:val="00756809"/>
    <w:rsid w:val="00757BA1"/>
    <w:rsid w:val="00757F99"/>
    <w:rsid w:val="007602DB"/>
    <w:rsid w:val="00761D79"/>
    <w:rsid w:val="007622E6"/>
    <w:rsid w:val="00762776"/>
    <w:rsid w:val="00762A51"/>
    <w:rsid w:val="007633AC"/>
    <w:rsid w:val="00764444"/>
    <w:rsid w:val="00764FA8"/>
    <w:rsid w:val="007667F1"/>
    <w:rsid w:val="00767C09"/>
    <w:rsid w:val="007704BE"/>
    <w:rsid w:val="00772625"/>
    <w:rsid w:val="00773346"/>
    <w:rsid w:val="0077337B"/>
    <w:rsid w:val="00774E53"/>
    <w:rsid w:val="00774FDB"/>
    <w:rsid w:val="00775A8C"/>
    <w:rsid w:val="00775F59"/>
    <w:rsid w:val="00776AE5"/>
    <w:rsid w:val="00777D2F"/>
    <w:rsid w:val="0078029B"/>
    <w:rsid w:val="00780C58"/>
    <w:rsid w:val="00780E91"/>
    <w:rsid w:val="007826C5"/>
    <w:rsid w:val="00783AAB"/>
    <w:rsid w:val="00783E31"/>
    <w:rsid w:val="007848C0"/>
    <w:rsid w:val="00785C94"/>
    <w:rsid w:val="00786278"/>
    <w:rsid w:val="007862AA"/>
    <w:rsid w:val="007865C7"/>
    <w:rsid w:val="007870CF"/>
    <w:rsid w:val="00787EE0"/>
    <w:rsid w:val="00790808"/>
    <w:rsid w:val="007918A8"/>
    <w:rsid w:val="0079348D"/>
    <w:rsid w:val="007939BC"/>
    <w:rsid w:val="00794309"/>
    <w:rsid w:val="00795528"/>
    <w:rsid w:val="00795ED8"/>
    <w:rsid w:val="007965B3"/>
    <w:rsid w:val="0079687C"/>
    <w:rsid w:val="0079751D"/>
    <w:rsid w:val="007A083C"/>
    <w:rsid w:val="007A269F"/>
    <w:rsid w:val="007A28C2"/>
    <w:rsid w:val="007A3649"/>
    <w:rsid w:val="007A37FC"/>
    <w:rsid w:val="007A3FEF"/>
    <w:rsid w:val="007A5965"/>
    <w:rsid w:val="007A5BE4"/>
    <w:rsid w:val="007A5FED"/>
    <w:rsid w:val="007A6472"/>
    <w:rsid w:val="007A714A"/>
    <w:rsid w:val="007A7677"/>
    <w:rsid w:val="007B0DD3"/>
    <w:rsid w:val="007B4084"/>
    <w:rsid w:val="007B45C2"/>
    <w:rsid w:val="007B5AFD"/>
    <w:rsid w:val="007B5F64"/>
    <w:rsid w:val="007B736F"/>
    <w:rsid w:val="007C0BE7"/>
    <w:rsid w:val="007C1D9F"/>
    <w:rsid w:val="007C2328"/>
    <w:rsid w:val="007C2ED9"/>
    <w:rsid w:val="007C36E9"/>
    <w:rsid w:val="007C3F86"/>
    <w:rsid w:val="007C4563"/>
    <w:rsid w:val="007C52B4"/>
    <w:rsid w:val="007C52CA"/>
    <w:rsid w:val="007C54F4"/>
    <w:rsid w:val="007D1062"/>
    <w:rsid w:val="007D3184"/>
    <w:rsid w:val="007D5DE5"/>
    <w:rsid w:val="007D73FD"/>
    <w:rsid w:val="007E05DE"/>
    <w:rsid w:val="007E20D5"/>
    <w:rsid w:val="007E2625"/>
    <w:rsid w:val="007E2B33"/>
    <w:rsid w:val="007E301D"/>
    <w:rsid w:val="007E49C3"/>
    <w:rsid w:val="007E50BF"/>
    <w:rsid w:val="007E524E"/>
    <w:rsid w:val="007E5743"/>
    <w:rsid w:val="007E5AAB"/>
    <w:rsid w:val="007E6127"/>
    <w:rsid w:val="007E683A"/>
    <w:rsid w:val="007E7252"/>
    <w:rsid w:val="007E736C"/>
    <w:rsid w:val="007F1626"/>
    <w:rsid w:val="007F1A3B"/>
    <w:rsid w:val="007F2004"/>
    <w:rsid w:val="007F2D7F"/>
    <w:rsid w:val="007F3124"/>
    <w:rsid w:val="007F3865"/>
    <w:rsid w:val="007F3D03"/>
    <w:rsid w:val="007F5327"/>
    <w:rsid w:val="007F725F"/>
    <w:rsid w:val="008006CE"/>
    <w:rsid w:val="00801A59"/>
    <w:rsid w:val="00802061"/>
    <w:rsid w:val="00802248"/>
    <w:rsid w:val="008033F0"/>
    <w:rsid w:val="00803A96"/>
    <w:rsid w:val="008050D2"/>
    <w:rsid w:val="008053BC"/>
    <w:rsid w:val="00806A19"/>
    <w:rsid w:val="00807484"/>
    <w:rsid w:val="00811051"/>
    <w:rsid w:val="00814300"/>
    <w:rsid w:val="00814A7E"/>
    <w:rsid w:val="00815D62"/>
    <w:rsid w:val="00815F40"/>
    <w:rsid w:val="00816085"/>
    <w:rsid w:val="00817609"/>
    <w:rsid w:val="008200DB"/>
    <w:rsid w:val="00822824"/>
    <w:rsid w:val="00822D79"/>
    <w:rsid w:val="00822E5B"/>
    <w:rsid w:val="0082375E"/>
    <w:rsid w:val="00823B05"/>
    <w:rsid w:val="00823B77"/>
    <w:rsid w:val="008245CF"/>
    <w:rsid w:val="00824EAC"/>
    <w:rsid w:val="0082556F"/>
    <w:rsid w:val="00825BB7"/>
    <w:rsid w:val="00826A48"/>
    <w:rsid w:val="00827229"/>
    <w:rsid w:val="00827624"/>
    <w:rsid w:val="00827B77"/>
    <w:rsid w:val="00830CC9"/>
    <w:rsid w:val="00831884"/>
    <w:rsid w:val="00832097"/>
    <w:rsid w:val="00832310"/>
    <w:rsid w:val="0083273F"/>
    <w:rsid w:val="00833279"/>
    <w:rsid w:val="00833655"/>
    <w:rsid w:val="008336FD"/>
    <w:rsid w:val="00833D51"/>
    <w:rsid w:val="00834441"/>
    <w:rsid w:val="00834814"/>
    <w:rsid w:val="00834900"/>
    <w:rsid w:val="008368E1"/>
    <w:rsid w:val="00837595"/>
    <w:rsid w:val="00837864"/>
    <w:rsid w:val="00840CBF"/>
    <w:rsid w:val="00841240"/>
    <w:rsid w:val="00843C51"/>
    <w:rsid w:val="008442DE"/>
    <w:rsid w:val="008444C2"/>
    <w:rsid w:val="00844C11"/>
    <w:rsid w:val="00846795"/>
    <w:rsid w:val="00850FAA"/>
    <w:rsid w:val="008515E2"/>
    <w:rsid w:val="00853DD1"/>
    <w:rsid w:val="0085473E"/>
    <w:rsid w:val="008554D8"/>
    <w:rsid w:val="00855924"/>
    <w:rsid w:val="008568B7"/>
    <w:rsid w:val="00857823"/>
    <w:rsid w:val="00857F2D"/>
    <w:rsid w:val="00860639"/>
    <w:rsid w:val="008620C2"/>
    <w:rsid w:val="00863E6D"/>
    <w:rsid w:val="00865093"/>
    <w:rsid w:val="008671F1"/>
    <w:rsid w:val="0087005C"/>
    <w:rsid w:val="0087039C"/>
    <w:rsid w:val="00870AA1"/>
    <w:rsid w:val="008718D5"/>
    <w:rsid w:val="00871BF2"/>
    <w:rsid w:val="008720DE"/>
    <w:rsid w:val="00872763"/>
    <w:rsid w:val="0087358A"/>
    <w:rsid w:val="00873D7C"/>
    <w:rsid w:val="00876C1A"/>
    <w:rsid w:val="0087713F"/>
    <w:rsid w:val="00877AE2"/>
    <w:rsid w:val="008803C9"/>
    <w:rsid w:val="0088053A"/>
    <w:rsid w:val="0088053E"/>
    <w:rsid w:val="008813E8"/>
    <w:rsid w:val="00883B3E"/>
    <w:rsid w:val="00884D4B"/>
    <w:rsid w:val="00886280"/>
    <w:rsid w:val="00886A97"/>
    <w:rsid w:val="00887422"/>
    <w:rsid w:val="008906A8"/>
    <w:rsid w:val="0089228B"/>
    <w:rsid w:val="008943DB"/>
    <w:rsid w:val="008955D0"/>
    <w:rsid w:val="008960F1"/>
    <w:rsid w:val="008964DB"/>
    <w:rsid w:val="00897A32"/>
    <w:rsid w:val="008A01A8"/>
    <w:rsid w:val="008A0304"/>
    <w:rsid w:val="008A2EF1"/>
    <w:rsid w:val="008A3C2F"/>
    <w:rsid w:val="008A50E0"/>
    <w:rsid w:val="008A50F7"/>
    <w:rsid w:val="008A53F1"/>
    <w:rsid w:val="008A5B0B"/>
    <w:rsid w:val="008A6144"/>
    <w:rsid w:val="008A67DD"/>
    <w:rsid w:val="008A6901"/>
    <w:rsid w:val="008B385B"/>
    <w:rsid w:val="008B3A02"/>
    <w:rsid w:val="008B4617"/>
    <w:rsid w:val="008B4791"/>
    <w:rsid w:val="008B54E3"/>
    <w:rsid w:val="008B56F9"/>
    <w:rsid w:val="008C08F4"/>
    <w:rsid w:val="008C1AC7"/>
    <w:rsid w:val="008C4C28"/>
    <w:rsid w:val="008C4E57"/>
    <w:rsid w:val="008C7741"/>
    <w:rsid w:val="008D1207"/>
    <w:rsid w:val="008D1B0C"/>
    <w:rsid w:val="008D35B7"/>
    <w:rsid w:val="008D4404"/>
    <w:rsid w:val="008D49AA"/>
    <w:rsid w:val="008D564E"/>
    <w:rsid w:val="008D6976"/>
    <w:rsid w:val="008D6D59"/>
    <w:rsid w:val="008D7E9B"/>
    <w:rsid w:val="008D7FFE"/>
    <w:rsid w:val="008E12D7"/>
    <w:rsid w:val="008E1873"/>
    <w:rsid w:val="008E286A"/>
    <w:rsid w:val="008E32FB"/>
    <w:rsid w:val="008E3E52"/>
    <w:rsid w:val="008E4D09"/>
    <w:rsid w:val="008E4F0D"/>
    <w:rsid w:val="008E5EB6"/>
    <w:rsid w:val="008E65DA"/>
    <w:rsid w:val="008E6DD5"/>
    <w:rsid w:val="008F20A1"/>
    <w:rsid w:val="008F2161"/>
    <w:rsid w:val="008F3BAB"/>
    <w:rsid w:val="008F3FD8"/>
    <w:rsid w:val="008F4519"/>
    <w:rsid w:val="008F515D"/>
    <w:rsid w:val="008F6135"/>
    <w:rsid w:val="008F61D5"/>
    <w:rsid w:val="008F7DA3"/>
    <w:rsid w:val="009001B3"/>
    <w:rsid w:val="00900926"/>
    <w:rsid w:val="00901FA3"/>
    <w:rsid w:val="009020FC"/>
    <w:rsid w:val="00902152"/>
    <w:rsid w:val="00902463"/>
    <w:rsid w:val="00903C12"/>
    <w:rsid w:val="00904855"/>
    <w:rsid w:val="00910BC0"/>
    <w:rsid w:val="0091263B"/>
    <w:rsid w:val="00913655"/>
    <w:rsid w:val="00913DF9"/>
    <w:rsid w:val="00914B8E"/>
    <w:rsid w:val="00914BBB"/>
    <w:rsid w:val="009154C2"/>
    <w:rsid w:val="00915665"/>
    <w:rsid w:val="00915B64"/>
    <w:rsid w:val="00915F07"/>
    <w:rsid w:val="00916A70"/>
    <w:rsid w:val="00916DFD"/>
    <w:rsid w:val="00917D6E"/>
    <w:rsid w:val="0092197E"/>
    <w:rsid w:val="00922A32"/>
    <w:rsid w:val="00923139"/>
    <w:rsid w:val="009232C2"/>
    <w:rsid w:val="00926DAC"/>
    <w:rsid w:val="00927556"/>
    <w:rsid w:val="00930980"/>
    <w:rsid w:val="00932406"/>
    <w:rsid w:val="00933421"/>
    <w:rsid w:val="00934D93"/>
    <w:rsid w:val="00935B2A"/>
    <w:rsid w:val="009374DA"/>
    <w:rsid w:val="00937753"/>
    <w:rsid w:val="0094310B"/>
    <w:rsid w:val="0094366A"/>
    <w:rsid w:val="00943752"/>
    <w:rsid w:val="0094461A"/>
    <w:rsid w:val="00944F72"/>
    <w:rsid w:val="009464B2"/>
    <w:rsid w:val="00946CE2"/>
    <w:rsid w:val="00947E29"/>
    <w:rsid w:val="0095037E"/>
    <w:rsid w:val="009510D2"/>
    <w:rsid w:val="009516E3"/>
    <w:rsid w:val="0095297A"/>
    <w:rsid w:val="00953626"/>
    <w:rsid w:val="00954511"/>
    <w:rsid w:val="009561B7"/>
    <w:rsid w:val="00956613"/>
    <w:rsid w:val="009566AE"/>
    <w:rsid w:val="00957B86"/>
    <w:rsid w:val="009604B3"/>
    <w:rsid w:val="00961342"/>
    <w:rsid w:val="00961EB5"/>
    <w:rsid w:val="009623A0"/>
    <w:rsid w:val="0096359E"/>
    <w:rsid w:val="009638AC"/>
    <w:rsid w:val="0096482A"/>
    <w:rsid w:val="0096681B"/>
    <w:rsid w:val="00966990"/>
    <w:rsid w:val="0096790B"/>
    <w:rsid w:val="00971C17"/>
    <w:rsid w:val="00971D2A"/>
    <w:rsid w:val="00971FF5"/>
    <w:rsid w:val="00973167"/>
    <w:rsid w:val="00973B74"/>
    <w:rsid w:val="00974079"/>
    <w:rsid w:val="00975766"/>
    <w:rsid w:val="00975DB6"/>
    <w:rsid w:val="009803D7"/>
    <w:rsid w:val="00980459"/>
    <w:rsid w:val="00981A73"/>
    <w:rsid w:val="00981CA2"/>
    <w:rsid w:val="0098333F"/>
    <w:rsid w:val="0098334C"/>
    <w:rsid w:val="009834FC"/>
    <w:rsid w:val="0098388D"/>
    <w:rsid w:val="00983EC4"/>
    <w:rsid w:val="00984233"/>
    <w:rsid w:val="00984540"/>
    <w:rsid w:val="0098465C"/>
    <w:rsid w:val="00984C00"/>
    <w:rsid w:val="00985EE8"/>
    <w:rsid w:val="00987345"/>
    <w:rsid w:val="00987BF5"/>
    <w:rsid w:val="0099026A"/>
    <w:rsid w:val="00990EBD"/>
    <w:rsid w:val="00991252"/>
    <w:rsid w:val="00991941"/>
    <w:rsid w:val="00992A07"/>
    <w:rsid w:val="009934BF"/>
    <w:rsid w:val="00994450"/>
    <w:rsid w:val="009944EF"/>
    <w:rsid w:val="00994E19"/>
    <w:rsid w:val="00995E35"/>
    <w:rsid w:val="00996F45"/>
    <w:rsid w:val="009A00DC"/>
    <w:rsid w:val="009A051E"/>
    <w:rsid w:val="009A1EF8"/>
    <w:rsid w:val="009A241C"/>
    <w:rsid w:val="009A3534"/>
    <w:rsid w:val="009A3DC9"/>
    <w:rsid w:val="009A3EF0"/>
    <w:rsid w:val="009A421B"/>
    <w:rsid w:val="009A5A4E"/>
    <w:rsid w:val="009A5D88"/>
    <w:rsid w:val="009A65DE"/>
    <w:rsid w:val="009A6ECC"/>
    <w:rsid w:val="009A72E8"/>
    <w:rsid w:val="009B10B6"/>
    <w:rsid w:val="009B2354"/>
    <w:rsid w:val="009B31CF"/>
    <w:rsid w:val="009B3DCA"/>
    <w:rsid w:val="009B40B3"/>
    <w:rsid w:val="009B43A7"/>
    <w:rsid w:val="009B454F"/>
    <w:rsid w:val="009B5CAD"/>
    <w:rsid w:val="009C13D5"/>
    <w:rsid w:val="009C3FDE"/>
    <w:rsid w:val="009C4060"/>
    <w:rsid w:val="009C5119"/>
    <w:rsid w:val="009C5C8A"/>
    <w:rsid w:val="009D0D38"/>
    <w:rsid w:val="009D1734"/>
    <w:rsid w:val="009D20DE"/>
    <w:rsid w:val="009D2518"/>
    <w:rsid w:val="009D2520"/>
    <w:rsid w:val="009D28D0"/>
    <w:rsid w:val="009D2C3A"/>
    <w:rsid w:val="009D46DE"/>
    <w:rsid w:val="009D55A0"/>
    <w:rsid w:val="009D55F6"/>
    <w:rsid w:val="009D5605"/>
    <w:rsid w:val="009D62B5"/>
    <w:rsid w:val="009D64BA"/>
    <w:rsid w:val="009D658D"/>
    <w:rsid w:val="009D6CD2"/>
    <w:rsid w:val="009E2229"/>
    <w:rsid w:val="009E35D1"/>
    <w:rsid w:val="009E4678"/>
    <w:rsid w:val="009E4E39"/>
    <w:rsid w:val="009E63DB"/>
    <w:rsid w:val="009E6DF8"/>
    <w:rsid w:val="009E7B75"/>
    <w:rsid w:val="009F0722"/>
    <w:rsid w:val="009F1481"/>
    <w:rsid w:val="009F1680"/>
    <w:rsid w:val="009F3162"/>
    <w:rsid w:val="009F49C7"/>
    <w:rsid w:val="009F66D0"/>
    <w:rsid w:val="009F6918"/>
    <w:rsid w:val="009F6D98"/>
    <w:rsid w:val="009F7528"/>
    <w:rsid w:val="00A00C12"/>
    <w:rsid w:val="00A00DC0"/>
    <w:rsid w:val="00A01387"/>
    <w:rsid w:val="00A02871"/>
    <w:rsid w:val="00A03B22"/>
    <w:rsid w:val="00A05B04"/>
    <w:rsid w:val="00A05C19"/>
    <w:rsid w:val="00A07342"/>
    <w:rsid w:val="00A10251"/>
    <w:rsid w:val="00A10996"/>
    <w:rsid w:val="00A10B25"/>
    <w:rsid w:val="00A110A5"/>
    <w:rsid w:val="00A11332"/>
    <w:rsid w:val="00A123C5"/>
    <w:rsid w:val="00A12925"/>
    <w:rsid w:val="00A134FF"/>
    <w:rsid w:val="00A13F0B"/>
    <w:rsid w:val="00A13FE1"/>
    <w:rsid w:val="00A141AD"/>
    <w:rsid w:val="00A14A8D"/>
    <w:rsid w:val="00A15ED6"/>
    <w:rsid w:val="00A16964"/>
    <w:rsid w:val="00A178D4"/>
    <w:rsid w:val="00A208AE"/>
    <w:rsid w:val="00A230EB"/>
    <w:rsid w:val="00A24C9D"/>
    <w:rsid w:val="00A256C5"/>
    <w:rsid w:val="00A25D80"/>
    <w:rsid w:val="00A25F3D"/>
    <w:rsid w:val="00A2620B"/>
    <w:rsid w:val="00A264CB"/>
    <w:rsid w:val="00A27873"/>
    <w:rsid w:val="00A302FF"/>
    <w:rsid w:val="00A3058B"/>
    <w:rsid w:val="00A3105C"/>
    <w:rsid w:val="00A31FEE"/>
    <w:rsid w:val="00A32077"/>
    <w:rsid w:val="00A32EDC"/>
    <w:rsid w:val="00A32FED"/>
    <w:rsid w:val="00A363C6"/>
    <w:rsid w:val="00A36768"/>
    <w:rsid w:val="00A3691A"/>
    <w:rsid w:val="00A37CE9"/>
    <w:rsid w:val="00A37DD1"/>
    <w:rsid w:val="00A40F80"/>
    <w:rsid w:val="00A4106D"/>
    <w:rsid w:val="00A4211E"/>
    <w:rsid w:val="00A42686"/>
    <w:rsid w:val="00A43332"/>
    <w:rsid w:val="00A44E8B"/>
    <w:rsid w:val="00A4616B"/>
    <w:rsid w:val="00A47434"/>
    <w:rsid w:val="00A5182B"/>
    <w:rsid w:val="00A51F39"/>
    <w:rsid w:val="00A52914"/>
    <w:rsid w:val="00A5581C"/>
    <w:rsid w:val="00A55902"/>
    <w:rsid w:val="00A55C53"/>
    <w:rsid w:val="00A56D14"/>
    <w:rsid w:val="00A607CF"/>
    <w:rsid w:val="00A60CFB"/>
    <w:rsid w:val="00A60FE8"/>
    <w:rsid w:val="00A63007"/>
    <w:rsid w:val="00A635A6"/>
    <w:rsid w:val="00A64B70"/>
    <w:rsid w:val="00A653B7"/>
    <w:rsid w:val="00A659FA"/>
    <w:rsid w:val="00A665E7"/>
    <w:rsid w:val="00A67000"/>
    <w:rsid w:val="00A67BDD"/>
    <w:rsid w:val="00A7031E"/>
    <w:rsid w:val="00A70351"/>
    <w:rsid w:val="00A70526"/>
    <w:rsid w:val="00A706D8"/>
    <w:rsid w:val="00A71D23"/>
    <w:rsid w:val="00A73118"/>
    <w:rsid w:val="00A73B4C"/>
    <w:rsid w:val="00A740DC"/>
    <w:rsid w:val="00A74F92"/>
    <w:rsid w:val="00A75114"/>
    <w:rsid w:val="00A7520A"/>
    <w:rsid w:val="00A75342"/>
    <w:rsid w:val="00A7579E"/>
    <w:rsid w:val="00A801DA"/>
    <w:rsid w:val="00A80F83"/>
    <w:rsid w:val="00A81313"/>
    <w:rsid w:val="00A820E6"/>
    <w:rsid w:val="00A82FE2"/>
    <w:rsid w:val="00A8438E"/>
    <w:rsid w:val="00A85439"/>
    <w:rsid w:val="00A85786"/>
    <w:rsid w:val="00A8651B"/>
    <w:rsid w:val="00A87CB7"/>
    <w:rsid w:val="00A91151"/>
    <w:rsid w:val="00A91554"/>
    <w:rsid w:val="00A91D80"/>
    <w:rsid w:val="00A9358A"/>
    <w:rsid w:val="00A93BB7"/>
    <w:rsid w:val="00A9426C"/>
    <w:rsid w:val="00A94A71"/>
    <w:rsid w:val="00A94AFF"/>
    <w:rsid w:val="00A95432"/>
    <w:rsid w:val="00A95A2D"/>
    <w:rsid w:val="00A963F5"/>
    <w:rsid w:val="00A976DB"/>
    <w:rsid w:val="00AA02F7"/>
    <w:rsid w:val="00AA0CBA"/>
    <w:rsid w:val="00AA1564"/>
    <w:rsid w:val="00AA15BC"/>
    <w:rsid w:val="00AA28F4"/>
    <w:rsid w:val="00AA3938"/>
    <w:rsid w:val="00AA3D5E"/>
    <w:rsid w:val="00AA4313"/>
    <w:rsid w:val="00AA5FF8"/>
    <w:rsid w:val="00AA6E58"/>
    <w:rsid w:val="00AA76BF"/>
    <w:rsid w:val="00AA7AD1"/>
    <w:rsid w:val="00AB14A3"/>
    <w:rsid w:val="00AB1585"/>
    <w:rsid w:val="00AB3576"/>
    <w:rsid w:val="00AB4505"/>
    <w:rsid w:val="00AB4A53"/>
    <w:rsid w:val="00AB4AA7"/>
    <w:rsid w:val="00AB589D"/>
    <w:rsid w:val="00AB6073"/>
    <w:rsid w:val="00AB707C"/>
    <w:rsid w:val="00AB71B6"/>
    <w:rsid w:val="00AC063E"/>
    <w:rsid w:val="00AC25AD"/>
    <w:rsid w:val="00AC500E"/>
    <w:rsid w:val="00AC5714"/>
    <w:rsid w:val="00AC6EC2"/>
    <w:rsid w:val="00AC7656"/>
    <w:rsid w:val="00AD14E2"/>
    <w:rsid w:val="00AD1B99"/>
    <w:rsid w:val="00AD1C1C"/>
    <w:rsid w:val="00AD1E46"/>
    <w:rsid w:val="00AD21C8"/>
    <w:rsid w:val="00AD21CC"/>
    <w:rsid w:val="00AD2CB4"/>
    <w:rsid w:val="00AD4062"/>
    <w:rsid w:val="00AD550E"/>
    <w:rsid w:val="00AD710D"/>
    <w:rsid w:val="00AE2478"/>
    <w:rsid w:val="00AE2951"/>
    <w:rsid w:val="00AE40DF"/>
    <w:rsid w:val="00AE479D"/>
    <w:rsid w:val="00AE5973"/>
    <w:rsid w:val="00AE6BE8"/>
    <w:rsid w:val="00AE7257"/>
    <w:rsid w:val="00AE7473"/>
    <w:rsid w:val="00AE7737"/>
    <w:rsid w:val="00AE7C39"/>
    <w:rsid w:val="00AF00C5"/>
    <w:rsid w:val="00AF0243"/>
    <w:rsid w:val="00AF114D"/>
    <w:rsid w:val="00AF199A"/>
    <w:rsid w:val="00AF3050"/>
    <w:rsid w:val="00AF30C9"/>
    <w:rsid w:val="00AF36C0"/>
    <w:rsid w:val="00AF4274"/>
    <w:rsid w:val="00AF43D9"/>
    <w:rsid w:val="00AF44F0"/>
    <w:rsid w:val="00AF46BF"/>
    <w:rsid w:val="00AF62C3"/>
    <w:rsid w:val="00B0015C"/>
    <w:rsid w:val="00B00433"/>
    <w:rsid w:val="00B00934"/>
    <w:rsid w:val="00B011C1"/>
    <w:rsid w:val="00B038AF"/>
    <w:rsid w:val="00B0563F"/>
    <w:rsid w:val="00B06A7C"/>
    <w:rsid w:val="00B07442"/>
    <w:rsid w:val="00B107C1"/>
    <w:rsid w:val="00B10E54"/>
    <w:rsid w:val="00B14112"/>
    <w:rsid w:val="00B14446"/>
    <w:rsid w:val="00B20473"/>
    <w:rsid w:val="00B20ACA"/>
    <w:rsid w:val="00B22AF1"/>
    <w:rsid w:val="00B2448F"/>
    <w:rsid w:val="00B24D52"/>
    <w:rsid w:val="00B24EE1"/>
    <w:rsid w:val="00B255D2"/>
    <w:rsid w:val="00B26058"/>
    <w:rsid w:val="00B2677D"/>
    <w:rsid w:val="00B26F29"/>
    <w:rsid w:val="00B272E6"/>
    <w:rsid w:val="00B3074A"/>
    <w:rsid w:val="00B31F73"/>
    <w:rsid w:val="00B33314"/>
    <w:rsid w:val="00B33BE6"/>
    <w:rsid w:val="00B33BFF"/>
    <w:rsid w:val="00B33DD3"/>
    <w:rsid w:val="00B35FCA"/>
    <w:rsid w:val="00B40228"/>
    <w:rsid w:val="00B41E09"/>
    <w:rsid w:val="00B42528"/>
    <w:rsid w:val="00B43D10"/>
    <w:rsid w:val="00B442B2"/>
    <w:rsid w:val="00B44880"/>
    <w:rsid w:val="00B44C7A"/>
    <w:rsid w:val="00B47087"/>
    <w:rsid w:val="00B47889"/>
    <w:rsid w:val="00B47FFB"/>
    <w:rsid w:val="00B50E0D"/>
    <w:rsid w:val="00B53DBE"/>
    <w:rsid w:val="00B54079"/>
    <w:rsid w:val="00B54AD6"/>
    <w:rsid w:val="00B54E59"/>
    <w:rsid w:val="00B54F85"/>
    <w:rsid w:val="00B56C27"/>
    <w:rsid w:val="00B5728D"/>
    <w:rsid w:val="00B57D92"/>
    <w:rsid w:val="00B57E23"/>
    <w:rsid w:val="00B60EE7"/>
    <w:rsid w:val="00B61085"/>
    <w:rsid w:val="00B61811"/>
    <w:rsid w:val="00B637BE"/>
    <w:rsid w:val="00B63F30"/>
    <w:rsid w:val="00B63F8F"/>
    <w:rsid w:val="00B648A7"/>
    <w:rsid w:val="00B64E0F"/>
    <w:rsid w:val="00B665F2"/>
    <w:rsid w:val="00B66652"/>
    <w:rsid w:val="00B66EDA"/>
    <w:rsid w:val="00B70B85"/>
    <w:rsid w:val="00B72D6D"/>
    <w:rsid w:val="00B72F5C"/>
    <w:rsid w:val="00B73559"/>
    <w:rsid w:val="00B736B6"/>
    <w:rsid w:val="00B749C5"/>
    <w:rsid w:val="00B74C83"/>
    <w:rsid w:val="00B75626"/>
    <w:rsid w:val="00B76027"/>
    <w:rsid w:val="00B7690F"/>
    <w:rsid w:val="00B77779"/>
    <w:rsid w:val="00B77FF1"/>
    <w:rsid w:val="00B807C9"/>
    <w:rsid w:val="00B80B2F"/>
    <w:rsid w:val="00B80EE1"/>
    <w:rsid w:val="00B81757"/>
    <w:rsid w:val="00B825F4"/>
    <w:rsid w:val="00B83165"/>
    <w:rsid w:val="00B83671"/>
    <w:rsid w:val="00B83D77"/>
    <w:rsid w:val="00B84F84"/>
    <w:rsid w:val="00B850F9"/>
    <w:rsid w:val="00B86BDC"/>
    <w:rsid w:val="00B875D9"/>
    <w:rsid w:val="00B878E4"/>
    <w:rsid w:val="00B905CF"/>
    <w:rsid w:val="00B928E3"/>
    <w:rsid w:val="00B92C0B"/>
    <w:rsid w:val="00B93E9B"/>
    <w:rsid w:val="00B93F20"/>
    <w:rsid w:val="00B9594F"/>
    <w:rsid w:val="00B95A9F"/>
    <w:rsid w:val="00B95FDC"/>
    <w:rsid w:val="00B977A4"/>
    <w:rsid w:val="00BA0C41"/>
    <w:rsid w:val="00BA0C86"/>
    <w:rsid w:val="00BA2918"/>
    <w:rsid w:val="00BA3071"/>
    <w:rsid w:val="00BA3217"/>
    <w:rsid w:val="00BA36A9"/>
    <w:rsid w:val="00BA3A6D"/>
    <w:rsid w:val="00BA3AC4"/>
    <w:rsid w:val="00BA52A8"/>
    <w:rsid w:val="00BA604B"/>
    <w:rsid w:val="00BA6FEA"/>
    <w:rsid w:val="00BA7114"/>
    <w:rsid w:val="00BA7AF7"/>
    <w:rsid w:val="00BB178F"/>
    <w:rsid w:val="00BB1AC8"/>
    <w:rsid w:val="00BB282B"/>
    <w:rsid w:val="00BB2EDD"/>
    <w:rsid w:val="00BB31D8"/>
    <w:rsid w:val="00BB34BE"/>
    <w:rsid w:val="00BB4007"/>
    <w:rsid w:val="00BB57E7"/>
    <w:rsid w:val="00BB6303"/>
    <w:rsid w:val="00BB6637"/>
    <w:rsid w:val="00BB6654"/>
    <w:rsid w:val="00BC0FB8"/>
    <w:rsid w:val="00BC1E0F"/>
    <w:rsid w:val="00BC2477"/>
    <w:rsid w:val="00BC354D"/>
    <w:rsid w:val="00BC4BB9"/>
    <w:rsid w:val="00BC6C82"/>
    <w:rsid w:val="00BC6D05"/>
    <w:rsid w:val="00BC7E93"/>
    <w:rsid w:val="00BD00A9"/>
    <w:rsid w:val="00BD1C5A"/>
    <w:rsid w:val="00BD2CC2"/>
    <w:rsid w:val="00BD3FDA"/>
    <w:rsid w:val="00BD3FF7"/>
    <w:rsid w:val="00BD42D0"/>
    <w:rsid w:val="00BD4CD9"/>
    <w:rsid w:val="00BD5286"/>
    <w:rsid w:val="00BD5A5C"/>
    <w:rsid w:val="00BD62E5"/>
    <w:rsid w:val="00BD6E98"/>
    <w:rsid w:val="00BE0363"/>
    <w:rsid w:val="00BE1661"/>
    <w:rsid w:val="00BE3233"/>
    <w:rsid w:val="00BE42CE"/>
    <w:rsid w:val="00BE5217"/>
    <w:rsid w:val="00BE722B"/>
    <w:rsid w:val="00BE7434"/>
    <w:rsid w:val="00BF0531"/>
    <w:rsid w:val="00BF0C0C"/>
    <w:rsid w:val="00BF1440"/>
    <w:rsid w:val="00BF15B8"/>
    <w:rsid w:val="00BF19D8"/>
    <w:rsid w:val="00BF2FA3"/>
    <w:rsid w:val="00BF30AE"/>
    <w:rsid w:val="00BF3F2F"/>
    <w:rsid w:val="00BF4407"/>
    <w:rsid w:val="00BF4601"/>
    <w:rsid w:val="00BF5431"/>
    <w:rsid w:val="00BF6509"/>
    <w:rsid w:val="00BF6E20"/>
    <w:rsid w:val="00C0141D"/>
    <w:rsid w:val="00C019DB"/>
    <w:rsid w:val="00C02649"/>
    <w:rsid w:val="00C02750"/>
    <w:rsid w:val="00C029BB"/>
    <w:rsid w:val="00C03E97"/>
    <w:rsid w:val="00C07FC1"/>
    <w:rsid w:val="00C117DF"/>
    <w:rsid w:val="00C11AA1"/>
    <w:rsid w:val="00C11E1C"/>
    <w:rsid w:val="00C11E25"/>
    <w:rsid w:val="00C12971"/>
    <w:rsid w:val="00C13D65"/>
    <w:rsid w:val="00C13F39"/>
    <w:rsid w:val="00C14D92"/>
    <w:rsid w:val="00C166F8"/>
    <w:rsid w:val="00C205EF"/>
    <w:rsid w:val="00C21206"/>
    <w:rsid w:val="00C212E2"/>
    <w:rsid w:val="00C215F0"/>
    <w:rsid w:val="00C221BF"/>
    <w:rsid w:val="00C22E93"/>
    <w:rsid w:val="00C23CAA"/>
    <w:rsid w:val="00C23D5D"/>
    <w:rsid w:val="00C3109C"/>
    <w:rsid w:val="00C31F66"/>
    <w:rsid w:val="00C32F55"/>
    <w:rsid w:val="00C34945"/>
    <w:rsid w:val="00C3712E"/>
    <w:rsid w:val="00C376E2"/>
    <w:rsid w:val="00C37D7D"/>
    <w:rsid w:val="00C405EC"/>
    <w:rsid w:val="00C409EB"/>
    <w:rsid w:val="00C41178"/>
    <w:rsid w:val="00C411FA"/>
    <w:rsid w:val="00C4152A"/>
    <w:rsid w:val="00C417CA"/>
    <w:rsid w:val="00C42F2F"/>
    <w:rsid w:val="00C438AD"/>
    <w:rsid w:val="00C439FD"/>
    <w:rsid w:val="00C43C05"/>
    <w:rsid w:val="00C44088"/>
    <w:rsid w:val="00C44841"/>
    <w:rsid w:val="00C45478"/>
    <w:rsid w:val="00C47449"/>
    <w:rsid w:val="00C50961"/>
    <w:rsid w:val="00C5127E"/>
    <w:rsid w:val="00C5130D"/>
    <w:rsid w:val="00C52080"/>
    <w:rsid w:val="00C52F60"/>
    <w:rsid w:val="00C53DDA"/>
    <w:rsid w:val="00C546AA"/>
    <w:rsid w:val="00C5580A"/>
    <w:rsid w:val="00C55B01"/>
    <w:rsid w:val="00C55E50"/>
    <w:rsid w:val="00C563C0"/>
    <w:rsid w:val="00C56D71"/>
    <w:rsid w:val="00C604A2"/>
    <w:rsid w:val="00C60D8B"/>
    <w:rsid w:val="00C6272B"/>
    <w:rsid w:val="00C62FDA"/>
    <w:rsid w:val="00C64127"/>
    <w:rsid w:val="00C6590C"/>
    <w:rsid w:val="00C659E2"/>
    <w:rsid w:val="00C6650A"/>
    <w:rsid w:val="00C666E2"/>
    <w:rsid w:val="00C701D7"/>
    <w:rsid w:val="00C7283D"/>
    <w:rsid w:val="00C72870"/>
    <w:rsid w:val="00C745B4"/>
    <w:rsid w:val="00C75BB5"/>
    <w:rsid w:val="00C75BD8"/>
    <w:rsid w:val="00C76354"/>
    <w:rsid w:val="00C76747"/>
    <w:rsid w:val="00C76B33"/>
    <w:rsid w:val="00C7736C"/>
    <w:rsid w:val="00C77C74"/>
    <w:rsid w:val="00C80F46"/>
    <w:rsid w:val="00C81A72"/>
    <w:rsid w:val="00C8295E"/>
    <w:rsid w:val="00C84245"/>
    <w:rsid w:val="00C847AE"/>
    <w:rsid w:val="00C867CF"/>
    <w:rsid w:val="00C919AC"/>
    <w:rsid w:val="00C91CBE"/>
    <w:rsid w:val="00C92258"/>
    <w:rsid w:val="00C9281E"/>
    <w:rsid w:val="00C928D6"/>
    <w:rsid w:val="00C92E17"/>
    <w:rsid w:val="00C95297"/>
    <w:rsid w:val="00C95DF7"/>
    <w:rsid w:val="00C97366"/>
    <w:rsid w:val="00CA010A"/>
    <w:rsid w:val="00CA0213"/>
    <w:rsid w:val="00CA29C3"/>
    <w:rsid w:val="00CA2D7F"/>
    <w:rsid w:val="00CA32B6"/>
    <w:rsid w:val="00CA37D9"/>
    <w:rsid w:val="00CA462B"/>
    <w:rsid w:val="00CA64B6"/>
    <w:rsid w:val="00CA6AF0"/>
    <w:rsid w:val="00CB1380"/>
    <w:rsid w:val="00CB31C3"/>
    <w:rsid w:val="00CB3D36"/>
    <w:rsid w:val="00CB3D72"/>
    <w:rsid w:val="00CB425B"/>
    <w:rsid w:val="00CB442A"/>
    <w:rsid w:val="00CB6507"/>
    <w:rsid w:val="00CB66C8"/>
    <w:rsid w:val="00CB6820"/>
    <w:rsid w:val="00CB6B6E"/>
    <w:rsid w:val="00CB73FA"/>
    <w:rsid w:val="00CC099F"/>
    <w:rsid w:val="00CC0D3E"/>
    <w:rsid w:val="00CC1686"/>
    <w:rsid w:val="00CC17AD"/>
    <w:rsid w:val="00CC1872"/>
    <w:rsid w:val="00CC204F"/>
    <w:rsid w:val="00CC374F"/>
    <w:rsid w:val="00CC561D"/>
    <w:rsid w:val="00CC5693"/>
    <w:rsid w:val="00CC66C1"/>
    <w:rsid w:val="00CC73E7"/>
    <w:rsid w:val="00CC7783"/>
    <w:rsid w:val="00CD03F8"/>
    <w:rsid w:val="00CD0771"/>
    <w:rsid w:val="00CD1D54"/>
    <w:rsid w:val="00CD29F9"/>
    <w:rsid w:val="00CD2AFE"/>
    <w:rsid w:val="00CD2C56"/>
    <w:rsid w:val="00CD4AFD"/>
    <w:rsid w:val="00CE297D"/>
    <w:rsid w:val="00CE2AB5"/>
    <w:rsid w:val="00CE3F48"/>
    <w:rsid w:val="00CE4A94"/>
    <w:rsid w:val="00CE5DF4"/>
    <w:rsid w:val="00CE6B52"/>
    <w:rsid w:val="00CE7644"/>
    <w:rsid w:val="00CE76FD"/>
    <w:rsid w:val="00CE773F"/>
    <w:rsid w:val="00CF12BF"/>
    <w:rsid w:val="00CF3BD6"/>
    <w:rsid w:val="00CF6941"/>
    <w:rsid w:val="00CF723E"/>
    <w:rsid w:val="00D0057D"/>
    <w:rsid w:val="00D011DF"/>
    <w:rsid w:val="00D020D8"/>
    <w:rsid w:val="00D02785"/>
    <w:rsid w:val="00D03B48"/>
    <w:rsid w:val="00D04AAF"/>
    <w:rsid w:val="00D058B2"/>
    <w:rsid w:val="00D07296"/>
    <w:rsid w:val="00D073FB"/>
    <w:rsid w:val="00D100BD"/>
    <w:rsid w:val="00D10CD4"/>
    <w:rsid w:val="00D12130"/>
    <w:rsid w:val="00D125B5"/>
    <w:rsid w:val="00D134E4"/>
    <w:rsid w:val="00D1387F"/>
    <w:rsid w:val="00D13B2B"/>
    <w:rsid w:val="00D142B0"/>
    <w:rsid w:val="00D16749"/>
    <w:rsid w:val="00D1783E"/>
    <w:rsid w:val="00D20C01"/>
    <w:rsid w:val="00D214DD"/>
    <w:rsid w:val="00D226D3"/>
    <w:rsid w:val="00D228DE"/>
    <w:rsid w:val="00D24061"/>
    <w:rsid w:val="00D2478B"/>
    <w:rsid w:val="00D26858"/>
    <w:rsid w:val="00D26AA8"/>
    <w:rsid w:val="00D26B18"/>
    <w:rsid w:val="00D27EFE"/>
    <w:rsid w:val="00D30BD2"/>
    <w:rsid w:val="00D31009"/>
    <w:rsid w:val="00D3292B"/>
    <w:rsid w:val="00D32A40"/>
    <w:rsid w:val="00D349B8"/>
    <w:rsid w:val="00D34B8D"/>
    <w:rsid w:val="00D35197"/>
    <w:rsid w:val="00D36C02"/>
    <w:rsid w:val="00D400F4"/>
    <w:rsid w:val="00D40CB7"/>
    <w:rsid w:val="00D40F71"/>
    <w:rsid w:val="00D416A2"/>
    <w:rsid w:val="00D41A48"/>
    <w:rsid w:val="00D42D10"/>
    <w:rsid w:val="00D43965"/>
    <w:rsid w:val="00D43F3C"/>
    <w:rsid w:val="00D44237"/>
    <w:rsid w:val="00D455B1"/>
    <w:rsid w:val="00D4670E"/>
    <w:rsid w:val="00D477B1"/>
    <w:rsid w:val="00D50F80"/>
    <w:rsid w:val="00D51E06"/>
    <w:rsid w:val="00D5262E"/>
    <w:rsid w:val="00D52A72"/>
    <w:rsid w:val="00D54221"/>
    <w:rsid w:val="00D558DC"/>
    <w:rsid w:val="00D558FD"/>
    <w:rsid w:val="00D56400"/>
    <w:rsid w:val="00D600CC"/>
    <w:rsid w:val="00D63B82"/>
    <w:rsid w:val="00D63B8A"/>
    <w:rsid w:val="00D647E3"/>
    <w:rsid w:val="00D6546F"/>
    <w:rsid w:val="00D66726"/>
    <w:rsid w:val="00D66859"/>
    <w:rsid w:val="00D67554"/>
    <w:rsid w:val="00D67A28"/>
    <w:rsid w:val="00D67E1E"/>
    <w:rsid w:val="00D67FE1"/>
    <w:rsid w:val="00D717E9"/>
    <w:rsid w:val="00D728DD"/>
    <w:rsid w:val="00D7297C"/>
    <w:rsid w:val="00D735A5"/>
    <w:rsid w:val="00D739A8"/>
    <w:rsid w:val="00D74182"/>
    <w:rsid w:val="00D74B02"/>
    <w:rsid w:val="00D75C69"/>
    <w:rsid w:val="00D774B4"/>
    <w:rsid w:val="00D7758A"/>
    <w:rsid w:val="00D80E5E"/>
    <w:rsid w:val="00D8197D"/>
    <w:rsid w:val="00D83313"/>
    <w:rsid w:val="00D843D1"/>
    <w:rsid w:val="00D84604"/>
    <w:rsid w:val="00D8477C"/>
    <w:rsid w:val="00D85EA5"/>
    <w:rsid w:val="00D864BC"/>
    <w:rsid w:val="00D86D1E"/>
    <w:rsid w:val="00D92AFD"/>
    <w:rsid w:val="00D93A57"/>
    <w:rsid w:val="00D93E41"/>
    <w:rsid w:val="00D93EE0"/>
    <w:rsid w:val="00D94B86"/>
    <w:rsid w:val="00D95450"/>
    <w:rsid w:val="00D9647B"/>
    <w:rsid w:val="00D977FF"/>
    <w:rsid w:val="00D97ACE"/>
    <w:rsid w:val="00DA01CA"/>
    <w:rsid w:val="00DA2593"/>
    <w:rsid w:val="00DA28CC"/>
    <w:rsid w:val="00DA2D28"/>
    <w:rsid w:val="00DA3328"/>
    <w:rsid w:val="00DA3D49"/>
    <w:rsid w:val="00DA3E3D"/>
    <w:rsid w:val="00DA3F6A"/>
    <w:rsid w:val="00DA4E09"/>
    <w:rsid w:val="00DA4E86"/>
    <w:rsid w:val="00DA4F4C"/>
    <w:rsid w:val="00DA624B"/>
    <w:rsid w:val="00DB0CD2"/>
    <w:rsid w:val="00DB2A3D"/>
    <w:rsid w:val="00DB35C6"/>
    <w:rsid w:val="00DB3CCA"/>
    <w:rsid w:val="00DB4694"/>
    <w:rsid w:val="00DB5F0C"/>
    <w:rsid w:val="00DB75EE"/>
    <w:rsid w:val="00DC27D0"/>
    <w:rsid w:val="00DC3012"/>
    <w:rsid w:val="00DC31DD"/>
    <w:rsid w:val="00DC36AA"/>
    <w:rsid w:val="00DC4536"/>
    <w:rsid w:val="00DC46AC"/>
    <w:rsid w:val="00DC6200"/>
    <w:rsid w:val="00DC677B"/>
    <w:rsid w:val="00DC6F9B"/>
    <w:rsid w:val="00DC7636"/>
    <w:rsid w:val="00DD0728"/>
    <w:rsid w:val="00DD0C55"/>
    <w:rsid w:val="00DD2586"/>
    <w:rsid w:val="00DD294D"/>
    <w:rsid w:val="00DD2C5F"/>
    <w:rsid w:val="00DD38C4"/>
    <w:rsid w:val="00DD3F51"/>
    <w:rsid w:val="00DD51CF"/>
    <w:rsid w:val="00DD5361"/>
    <w:rsid w:val="00DD658E"/>
    <w:rsid w:val="00DE05C9"/>
    <w:rsid w:val="00DE2982"/>
    <w:rsid w:val="00DE2F3F"/>
    <w:rsid w:val="00DE3E69"/>
    <w:rsid w:val="00DE40F1"/>
    <w:rsid w:val="00DE4871"/>
    <w:rsid w:val="00DE4887"/>
    <w:rsid w:val="00DE4A8D"/>
    <w:rsid w:val="00DE5229"/>
    <w:rsid w:val="00DE5E1C"/>
    <w:rsid w:val="00DE6F4E"/>
    <w:rsid w:val="00DE7582"/>
    <w:rsid w:val="00DE78F7"/>
    <w:rsid w:val="00DF0323"/>
    <w:rsid w:val="00DF0903"/>
    <w:rsid w:val="00DF1B96"/>
    <w:rsid w:val="00DF2334"/>
    <w:rsid w:val="00DF265E"/>
    <w:rsid w:val="00DF30DA"/>
    <w:rsid w:val="00DF375F"/>
    <w:rsid w:val="00DF4974"/>
    <w:rsid w:val="00DF4AFF"/>
    <w:rsid w:val="00DF4C9F"/>
    <w:rsid w:val="00DF5B1E"/>
    <w:rsid w:val="00DF5C93"/>
    <w:rsid w:val="00DF6394"/>
    <w:rsid w:val="00DF6D65"/>
    <w:rsid w:val="00DF77AC"/>
    <w:rsid w:val="00E004EE"/>
    <w:rsid w:val="00E01648"/>
    <w:rsid w:val="00E021D1"/>
    <w:rsid w:val="00E0243C"/>
    <w:rsid w:val="00E03935"/>
    <w:rsid w:val="00E04D2A"/>
    <w:rsid w:val="00E04F93"/>
    <w:rsid w:val="00E05393"/>
    <w:rsid w:val="00E07B31"/>
    <w:rsid w:val="00E07D3B"/>
    <w:rsid w:val="00E114B6"/>
    <w:rsid w:val="00E12CEF"/>
    <w:rsid w:val="00E13AD8"/>
    <w:rsid w:val="00E13B51"/>
    <w:rsid w:val="00E13ECB"/>
    <w:rsid w:val="00E17967"/>
    <w:rsid w:val="00E20898"/>
    <w:rsid w:val="00E2141A"/>
    <w:rsid w:val="00E214B4"/>
    <w:rsid w:val="00E22B1B"/>
    <w:rsid w:val="00E239E0"/>
    <w:rsid w:val="00E24BF5"/>
    <w:rsid w:val="00E24E8B"/>
    <w:rsid w:val="00E2770D"/>
    <w:rsid w:val="00E3011A"/>
    <w:rsid w:val="00E31319"/>
    <w:rsid w:val="00E3147B"/>
    <w:rsid w:val="00E31A58"/>
    <w:rsid w:val="00E31E72"/>
    <w:rsid w:val="00E3424F"/>
    <w:rsid w:val="00E346F6"/>
    <w:rsid w:val="00E34887"/>
    <w:rsid w:val="00E35ABC"/>
    <w:rsid w:val="00E36ED5"/>
    <w:rsid w:val="00E37202"/>
    <w:rsid w:val="00E37203"/>
    <w:rsid w:val="00E4002E"/>
    <w:rsid w:val="00E405BB"/>
    <w:rsid w:val="00E405D5"/>
    <w:rsid w:val="00E40891"/>
    <w:rsid w:val="00E424DB"/>
    <w:rsid w:val="00E43809"/>
    <w:rsid w:val="00E46FF0"/>
    <w:rsid w:val="00E47484"/>
    <w:rsid w:val="00E47920"/>
    <w:rsid w:val="00E5154C"/>
    <w:rsid w:val="00E53FD2"/>
    <w:rsid w:val="00E5473C"/>
    <w:rsid w:val="00E54DA9"/>
    <w:rsid w:val="00E55039"/>
    <w:rsid w:val="00E55D5B"/>
    <w:rsid w:val="00E566F5"/>
    <w:rsid w:val="00E5719B"/>
    <w:rsid w:val="00E572B6"/>
    <w:rsid w:val="00E57C99"/>
    <w:rsid w:val="00E60310"/>
    <w:rsid w:val="00E616C5"/>
    <w:rsid w:val="00E61DB8"/>
    <w:rsid w:val="00E61F75"/>
    <w:rsid w:val="00E622CF"/>
    <w:rsid w:val="00E623A9"/>
    <w:rsid w:val="00E644A3"/>
    <w:rsid w:val="00E64DEB"/>
    <w:rsid w:val="00E6501F"/>
    <w:rsid w:val="00E65269"/>
    <w:rsid w:val="00E670DF"/>
    <w:rsid w:val="00E6721A"/>
    <w:rsid w:val="00E67329"/>
    <w:rsid w:val="00E6762C"/>
    <w:rsid w:val="00E67DF5"/>
    <w:rsid w:val="00E708CA"/>
    <w:rsid w:val="00E725F2"/>
    <w:rsid w:val="00E73260"/>
    <w:rsid w:val="00E741D4"/>
    <w:rsid w:val="00E744BD"/>
    <w:rsid w:val="00E749F0"/>
    <w:rsid w:val="00E75551"/>
    <w:rsid w:val="00E77039"/>
    <w:rsid w:val="00E77163"/>
    <w:rsid w:val="00E80749"/>
    <w:rsid w:val="00E81EEF"/>
    <w:rsid w:val="00E8214E"/>
    <w:rsid w:val="00E822AA"/>
    <w:rsid w:val="00E82C1F"/>
    <w:rsid w:val="00E842D0"/>
    <w:rsid w:val="00E85EA7"/>
    <w:rsid w:val="00E93971"/>
    <w:rsid w:val="00E95931"/>
    <w:rsid w:val="00E96FA5"/>
    <w:rsid w:val="00EA1F1C"/>
    <w:rsid w:val="00EA2AF4"/>
    <w:rsid w:val="00EA2DC1"/>
    <w:rsid w:val="00EA62A4"/>
    <w:rsid w:val="00EA65F0"/>
    <w:rsid w:val="00EA720E"/>
    <w:rsid w:val="00EA7B21"/>
    <w:rsid w:val="00EB0039"/>
    <w:rsid w:val="00EB0053"/>
    <w:rsid w:val="00EB0497"/>
    <w:rsid w:val="00EB0DC9"/>
    <w:rsid w:val="00EB2236"/>
    <w:rsid w:val="00EB2353"/>
    <w:rsid w:val="00EB2DC8"/>
    <w:rsid w:val="00EB318F"/>
    <w:rsid w:val="00EB36B1"/>
    <w:rsid w:val="00EB57E5"/>
    <w:rsid w:val="00EB5ECE"/>
    <w:rsid w:val="00EB6005"/>
    <w:rsid w:val="00EB6C2E"/>
    <w:rsid w:val="00EB6D52"/>
    <w:rsid w:val="00EB7C33"/>
    <w:rsid w:val="00EB7FC5"/>
    <w:rsid w:val="00EC0F91"/>
    <w:rsid w:val="00EC1035"/>
    <w:rsid w:val="00EC1146"/>
    <w:rsid w:val="00EC1D19"/>
    <w:rsid w:val="00EC2A32"/>
    <w:rsid w:val="00EC3FE8"/>
    <w:rsid w:val="00EC4606"/>
    <w:rsid w:val="00EC4A6C"/>
    <w:rsid w:val="00EC4F05"/>
    <w:rsid w:val="00EC5433"/>
    <w:rsid w:val="00EC5843"/>
    <w:rsid w:val="00ED02B5"/>
    <w:rsid w:val="00ED0D56"/>
    <w:rsid w:val="00ED0FF2"/>
    <w:rsid w:val="00ED13CD"/>
    <w:rsid w:val="00ED1C0E"/>
    <w:rsid w:val="00ED1EF9"/>
    <w:rsid w:val="00ED1F43"/>
    <w:rsid w:val="00ED2462"/>
    <w:rsid w:val="00ED249E"/>
    <w:rsid w:val="00ED39D4"/>
    <w:rsid w:val="00ED3E80"/>
    <w:rsid w:val="00ED409D"/>
    <w:rsid w:val="00ED4B44"/>
    <w:rsid w:val="00ED692A"/>
    <w:rsid w:val="00ED7131"/>
    <w:rsid w:val="00EE0DAB"/>
    <w:rsid w:val="00EE10C0"/>
    <w:rsid w:val="00EE176E"/>
    <w:rsid w:val="00EE1802"/>
    <w:rsid w:val="00EE1BA7"/>
    <w:rsid w:val="00EE3C9F"/>
    <w:rsid w:val="00EE4905"/>
    <w:rsid w:val="00EE52A3"/>
    <w:rsid w:val="00EE535E"/>
    <w:rsid w:val="00EE5770"/>
    <w:rsid w:val="00EE5B87"/>
    <w:rsid w:val="00EE7183"/>
    <w:rsid w:val="00EE795B"/>
    <w:rsid w:val="00EE79CE"/>
    <w:rsid w:val="00EF1068"/>
    <w:rsid w:val="00EF1C4F"/>
    <w:rsid w:val="00EF26D9"/>
    <w:rsid w:val="00EF27CD"/>
    <w:rsid w:val="00EF2AFC"/>
    <w:rsid w:val="00EF35F2"/>
    <w:rsid w:val="00EF363E"/>
    <w:rsid w:val="00EF3665"/>
    <w:rsid w:val="00EF3C76"/>
    <w:rsid w:val="00EF4333"/>
    <w:rsid w:val="00EF4678"/>
    <w:rsid w:val="00EF6B89"/>
    <w:rsid w:val="00EF71D8"/>
    <w:rsid w:val="00EF799E"/>
    <w:rsid w:val="00EF7D9E"/>
    <w:rsid w:val="00F0052A"/>
    <w:rsid w:val="00F00FFF"/>
    <w:rsid w:val="00F026D9"/>
    <w:rsid w:val="00F02C21"/>
    <w:rsid w:val="00F0391F"/>
    <w:rsid w:val="00F03BF2"/>
    <w:rsid w:val="00F03FD2"/>
    <w:rsid w:val="00F04202"/>
    <w:rsid w:val="00F0475E"/>
    <w:rsid w:val="00F0568D"/>
    <w:rsid w:val="00F066E3"/>
    <w:rsid w:val="00F07540"/>
    <w:rsid w:val="00F10282"/>
    <w:rsid w:val="00F10420"/>
    <w:rsid w:val="00F10D48"/>
    <w:rsid w:val="00F11529"/>
    <w:rsid w:val="00F14213"/>
    <w:rsid w:val="00F14515"/>
    <w:rsid w:val="00F15006"/>
    <w:rsid w:val="00F168FF"/>
    <w:rsid w:val="00F17AF4"/>
    <w:rsid w:val="00F2119B"/>
    <w:rsid w:val="00F22A43"/>
    <w:rsid w:val="00F24288"/>
    <w:rsid w:val="00F24508"/>
    <w:rsid w:val="00F248A0"/>
    <w:rsid w:val="00F255CC"/>
    <w:rsid w:val="00F25670"/>
    <w:rsid w:val="00F25BB5"/>
    <w:rsid w:val="00F261D5"/>
    <w:rsid w:val="00F26ACC"/>
    <w:rsid w:val="00F26BC9"/>
    <w:rsid w:val="00F26FA1"/>
    <w:rsid w:val="00F273B1"/>
    <w:rsid w:val="00F27966"/>
    <w:rsid w:val="00F27A77"/>
    <w:rsid w:val="00F27FA5"/>
    <w:rsid w:val="00F301B9"/>
    <w:rsid w:val="00F312E2"/>
    <w:rsid w:val="00F31BF3"/>
    <w:rsid w:val="00F3266A"/>
    <w:rsid w:val="00F3272D"/>
    <w:rsid w:val="00F32CC1"/>
    <w:rsid w:val="00F33909"/>
    <w:rsid w:val="00F34C2D"/>
    <w:rsid w:val="00F34F96"/>
    <w:rsid w:val="00F368D1"/>
    <w:rsid w:val="00F404F2"/>
    <w:rsid w:val="00F40A86"/>
    <w:rsid w:val="00F40B17"/>
    <w:rsid w:val="00F40FD7"/>
    <w:rsid w:val="00F4167B"/>
    <w:rsid w:val="00F41C1B"/>
    <w:rsid w:val="00F42EBD"/>
    <w:rsid w:val="00F439CB"/>
    <w:rsid w:val="00F44D6E"/>
    <w:rsid w:val="00F466A3"/>
    <w:rsid w:val="00F46EE0"/>
    <w:rsid w:val="00F511B6"/>
    <w:rsid w:val="00F5138D"/>
    <w:rsid w:val="00F51D31"/>
    <w:rsid w:val="00F51DD8"/>
    <w:rsid w:val="00F51F60"/>
    <w:rsid w:val="00F53BA9"/>
    <w:rsid w:val="00F53FFA"/>
    <w:rsid w:val="00F54148"/>
    <w:rsid w:val="00F543FA"/>
    <w:rsid w:val="00F55DB9"/>
    <w:rsid w:val="00F55F62"/>
    <w:rsid w:val="00F615E8"/>
    <w:rsid w:val="00F620C7"/>
    <w:rsid w:val="00F627C8"/>
    <w:rsid w:val="00F631F7"/>
    <w:rsid w:val="00F636A7"/>
    <w:rsid w:val="00F63B87"/>
    <w:rsid w:val="00F641E1"/>
    <w:rsid w:val="00F65875"/>
    <w:rsid w:val="00F65973"/>
    <w:rsid w:val="00F65F91"/>
    <w:rsid w:val="00F67699"/>
    <w:rsid w:val="00F70002"/>
    <w:rsid w:val="00F701D3"/>
    <w:rsid w:val="00F70884"/>
    <w:rsid w:val="00F72474"/>
    <w:rsid w:val="00F73819"/>
    <w:rsid w:val="00F75E6F"/>
    <w:rsid w:val="00F764C2"/>
    <w:rsid w:val="00F77D1E"/>
    <w:rsid w:val="00F77FF2"/>
    <w:rsid w:val="00F80C78"/>
    <w:rsid w:val="00F810C8"/>
    <w:rsid w:val="00F84725"/>
    <w:rsid w:val="00F84F82"/>
    <w:rsid w:val="00F853A3"/>
    <w:rsid w:val="00F85594"/>
    <w:rsid w:val="00F860C2"/>
    <w:rsid w:val="00F86917"/>
    <w:rsid w:val="00F916AD"/>
    <w:rsid w:val="00F93111"/>
    <w:rsid w:val="00F93724"/>
    <w:rsid w:val="00F93D07"/>
    <w:rsid w:val="00F95635"/>
    <w:rsid w:val="00F95834"/>
    <w:rsid w:val="00F978B0"/>
    <w:rsid w:val="00FA0480"/>
    <w:rsid w:val="00FA08E7"/>
    <w:rsid w:val="00FA0B93"/>
    <w:rsid w:val="00FA14B8"/>
    <w:rsid w:val="00FA2683"/>
    <w:rsid w:val="00FA3606"/>
    <w:rsid w:val="00FA37C3"/>
    <w:rsid w:val="00FA4A44"/>
    <w:rsid w:val="00FA5480"/>
    <w:rsid w:val="00FA58F9"/>
    <w:rsid w:val="00FA6252"/>
    <w:rsid w:val="00FA63A3"/>
    <w:rsid w:val="00FA75D6"/>
    <w:rsid w:val="00FB0B34"/>
    <w:rsid w:val="00FB0D22"/>
    <w:rsid w:val="00FB1342"/>
    <w:rsid w:val="00FB13B8"/>
    <w:rsid w:val="00FB1713"/>
    <w:rsid w:val="00FB3A23"/>
    <w:rsid w:val="00FB3DF1"/>
    <w:rsid w:val="00FB40A7"/>
    <w:rsid w:val="00FB5E9E"/>
    <w:rsid w:val="00FB7292"/>
    <w:rsid w:val="00FB7416"/>
    <w:rsid w:val="00FC0AE4"/>
    <w:rsid w:val="00FC15B3"/>
    <w:rsid w:val="00FC2391"/>
    <w:rsid w:val="00FC23FC"/>
    <w:rsid w:val="00FC3BCC"/>
    <w:rsid w:val="00FC533C"/>
    <w:rsid w:val="00FD030F"/>
    <w:rsid w:val="00FD07E7"/>
    <w:rsid w:val="00FD213C"/>
    <w:rsid w:val="00FD2E1F"/>
    <w:rsid w:val="00FD448F"/>
    <w:rsid w:val="00FD516D"/>
    <w:rsid w:val="00FD5C22"/>
    <w:rsid w:val="00FD65E4"/>
    <w:rsid w:val="00FD6D42"/>
    <w:rsid w:val="00FD7E3B"/>
    <w:rsid w:val="00FE0B2F"/>
    <w:rsid w:val="00FE1201"/>
    <w:rsid w:val="00FE28A1"/>
    <w:rsid w:val="00FE3D6A"/>
    <w:rsid w:val="00FE3FBD"/>
    <w:rsid w:val="00FE536D"/>
    <w:rsid w:val="00FE6082"/>
    <w:rsid w:val="00FE60AC"/>
    <w:rsid w:val="00FE6B98"/>
    <w:rsid w:val="00FF0361"/>
    <w:rsid w:val="00FF0C01"/>
    <w:rsid w:val="00FF0C38"/>
    <w:rsid w:val="00FF1BD1"/>
    <w:rsid w:val="00FF3DA9"/>
    <w:rsid w:val="00FF5027"/>
    <w:rsid w:val="00FF5D48"/>
    <w:rsid w:val="00FF605A"/>
    <w:rsid w:val="00FF6569"/>
    <w:rsid w:val="00FF6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0227F"/>
  <w15:chartTrackingRefBased/>
  <w15:docId w15:val="{64298A5E-D3B5-4CCD-858E-BFC0A840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9B"/>
    <w:pPr>
      <w:spacing w:line="276" w:lineRule="auto"/>
      <w:jc w:val="both"/>
    </w:pPr>
    <w:rPr>
      <w:rFonts w:ascii="Arial" w:eastAsia="Times New Roman" w:hAnsi="Arial" w:cs="Times New Roman"/>
      <w:lang w:val="hr-HR" w:eastAsia="en-AU"/>
    </w:rPr>
  </w:style>
  <w:style w:type="paragraph" w:styleId="Naslov1">
    <w:name w:val="heading 1"/>
    <w:basedOn w:val="Naslov2"/>
    <w:next w:val="Tijeloteksta"/>
    <w:link w:val="Naslov1Char"/>
    <w:uiPriority w:val="9"/>
    <w:qFormat/>
    <w:rsid w:val="006654E8"/>
    <w:pPr>
      <w:pageBreakBefore/>
      <w:numPr>
        <w:ilvl w:val="0"/>
      </w:numPr>
      <w:tabs>
        <w:tab w:val="clear" w:pos="4564"/>
        <w:tab w:val="num" w:pos="4384"/>
      </w:tabs>
      <w:spacing w:line="360" w:lineRule="exact"/>
      <w:ind w:left="964"/>
      <w:outlineLvl w:val="0"/>
    </w:pPr>
    <w:rPr>
      <w:sz w:val="32"/>
    </w:rPr>
  </w:style>
  <w:style w:type="paragraph" w:styleId="Naslov2">
    <w:name w:val="heading 2"/>
    <w:basedOn w:val="Tijeloteksta"/>
    <w:next w:val="Tijeloteksta"/>
    <w:link w:val="Naslov2Char"/>
    <w:uiPriority w:val="9"/>
    <w:qFormat/>
    <w:rsid w:val="00EF7D9E"/>
    <w:pPr>
      <w:keepNext/>
      <w:numPr>
        <w:ilvl w:val="1"/>
        <w:numId w:val="1"/>
      </w:numPr>
      <w:spacing w:line="240" w:lineRule="auto"/>
      <w:ind w:left="964"/>
      <w:jc w:val="both"/>
      <w:outlineLvl w:val="1"/>
    </w:pPr>
    <w:rPr>
      <w:b/>
      <w:color w:val="00338D"/>
      <w:sz w:val="24"/>
    </w:rPr>
  </w:style>
  <w:style w:type="paragraph" w:styleId="Naslov3">
    <w:name w:val="heading 3"/>
    <w:basedOn w:val="Naslov4"/>
    <w:next w:val="Tijeloteksta"/>
    <w:link w:val="Naslov3Char"/>
    <w:uiPriority w:val="9"/>
    <w:qFormat/>
    <w:rsid w:val="00DA3F6A"/>
    <w:pPr>
      <w:numPr>
        <w:ilvl w:val="2"/>
      </w:numPr>
      <w:outlineLvl w:val="2"/>
    </w:pPr>
  </w:style>
  <w:style w:type="paragraph" w:styleId="Naslov4">
    <w:name w:val="heading 4"/>
    <w:basedOn w:val="Naslov5"/>
    <w:next w:val="Tijeloteksta"/>
    <w:link w:val="Naslov4Char"/>
    <w:uiPriority w:val="9"/>
    <w:qFormat/>
    <w:rsid w:val="00DA3F6A"/>
    <w:pPr>
      <w:keepLines w:val="0"/>
      <w:numPr>
        <w:ilvl w:val="3"/>
        <w:numId w:val="1"/>
      </w:numPr>
      <w:tabs>
        <w:tab w:val="clear" w:pos="1344"/>
        <w:tab w:val="num" w:pos="20"/>
      </w:tabs>
      <w:spacing w:before="400" w:line="280" w:lineRule="exact"/>
      <w:ind w:left="964"/>
      <w:outlineLvl w:val="3"/>
    </w:pPr>
    <w:rPr>
      <w:rFonts w:ascii="Arial" w:eastAsia="Times New Roman" w:hAnsi="Arial" w:cs="Times New Roman"/>
      <w:color w:val="00338D"/>
      <w:sz w:val="24"/>
    </w:rPr>
  </w:style>
  <w:style w:type="paragraph" w:styleId="Naslov5">
    <w:name w:val="heading 5"/>
    <w:basedOn w:val="Normal"/>
    <w:next w:val="Normal"/>
    <w:link w:val="Naslov5Char"/>
    <w:uiPriority w:val="9"/>
    <w:unhideWhenUsed/>
    <w:qFormat/>
    <w:rsid w:val="00443274"/>
    <w:pPr>
      <w:keepNext/>
      <w:keepLines/>
      <w:spacing w:before="40"/>
      <w:outlineLvl w:val="4"/>
    </w:pPr>
    <w:rPr>
      <w:rFonts w:asciiTheme="majorHAnsi" w:eastAsiaTheme="majorEastAsia" w:hAnsiTheme="majorHAnsi" w:cstheme="majorBidi"/>
      <w:color w:val="1F4E79" w:themeColor="accent1" w:themeShade="8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54E8"/>
    <w:rPr>
      <w:rFonts w:ascii="Arial" w:eastAsia="Times New Roman" w:hAnsi="Arial" w:cs="Times New Roman"/>
      <w:b/>
      <w:i/>
      <w:color w:val="00338D"/>
      <w:sz w:val="32"/>
      <w:lang w:val="hr-HR" w:eastAsia="en-AU"/>
    </w:rPr>
  </w:style>
  <w:style w:type="character" w:customStyle="1" w:styleId="Naslov2Char">
    <w:name w:val="Naslov 2 Char"/>
    <w:basedOn w:val="Zadanifontodlomka"/>
    <w:link w:val="Naslov2"/>
    <w:uiPriority w:val="9"/>
    <w:rsid w:val="00EF7D9E"/>
    <w:rPr>
      <w:rFonts w:ascii="Arial" w:eastAsia="Times New Roman" w:hAnsi="Arial" w:cs="Times New Roman"/>
      <w:b/>
      <w:i/>
      <w:color w:val="00338D"/>
      <w:sz w:val="24"/>
      <w:lang w:val="hr-HR" w:eastAsia="en-AU"/>
    </w:rPr>
  </w:style>
  <w:style w:type="character" w:customStyle="1" w:styleId="Naslov3Char">
    <w:name w:val="Naslov 3 Char"/>
    <w:basedOn w:val="Zadanifontodlomka"/>
    <w:link w:val="Naslov3"/>
    <w:uiPriority w:val="9"/>
    <w:rsid w:val="00DA3F6A"/>
    <w:rPr>
      <w:rFonts w:ascii="Arial" w:eastAsia="Times New Roman" w:hAnsi="Arial" w:cs="Times New Roman"/>
      <w:color w:val="00338D"/>
      <w:sz w:val="24"/>
      <w:lang w:val="hr-HR" w:eastAsia="en-AU"/>
    </w:rPr>
  </w:style>
  <w:style w:type="character" w:customStyle="1" w:styleId="Naslov4Char">
    <w:name w:val="Naslov 4 Char"/>
    <w:basedOn w:val="Zadanifontodlomka"/>
    <w:link w:val="Naslov4"/>
    <w:uiPriority w:val="9"/>
    <w:rsid w:val="00DA3F6A"/>
    <w:rPr>
      <w:rFonts w:ascii="Arial" w:eastAsia="Times New Roman" w:hAnsi="Arial" w:cs="Times New Roman"/>
      <w:color w:val="00338D"/>
      <w:sz w:val="24"/>
      <w:lang w:val="hr-HR" w:eastAsia="en-AU"/>
    </w:rPr>
  </w:style>
  <w:style w:type="paragraph" w:styleId="Tijeloteksta">
    <w:name w:val="Body Text"/>
    <w:basedOn w:val="Normal"/>
    <w:link w:val="TijelotekstaChar"/>
    <w:qFormat/>
    <w:rsid w:val="00C76354"/>
    <w:pPr>
      <w:jc w:val="center"/>
    </w:pPr>
    <w:rPr>
      <w:i/>
      <w:sz w:val="18"/>
    </w:rPr>
  </w:style>
  <w:style w:type="character" w:customStyle="1" w:styleId="TijelotekstaChar">
    <w:name w:val="Tijelo teksta Char"/>
    <w:basedOn w:val="Zadanifontodlomka"/>
    <w:link w:val="Tijeloteksta"/>
    <w:rsid w:val="00C76354"/>
    <w:rPr>
      <w:rFonts w:ascii="Arial" w:eastAsia="Times New Roman" w:hAnsi="Arial" w:cs="Times New Roman"/>
      <w:i/>
      <w:sz w:val="18"/>
      <w:lang w:val="hr-HR" w:eastAsia="en-AU"/>
    </w:rPr>
  </w:style>
  <w:style w:type="paragraph" w:styleId="Tekstfusnote">
    <w:name w:val="footnote text"/>
    <w:aliases w:val="header,Char Char,Sprotna opomba - besedilo Znak1,Sprotna opomba - besedilo Znak Znak2,Sprotna opomba - besedilo Znak1 Znak Znak1,Sprotna opomba - besedilo Znak1 Znak Znak Znak,Sprotna opomba - besedilo Znak Znak Znak Znak Znak,Char,- OP"/>
    <w:basedOn w:val="Normal"/>
    <w:link w:val="TekstfusnoteChar"/>
    <w:uiPriority w:val="99"/>
    <w:qFormat/>
    <w:rsid w:val="00373E40"/>
    <w:pPr>
      <w:spacing w:after="0"/>
    </w:pPr>
    <w:rPr>
      <w:sz w:val="16"/>
    </w:rPr>
  </w:style>
  <w:style w:type="character" w:customStyle="1" w:styleId="TekstfusnoteChar">
    <w:name w:val="Tekst fusnote Char"/>
    <w:aliases w:val="header Char,Char Char Char,Sprotna opomba - besedilo Znak1 Char,Sprotna opomba - besedilo Znak Znak2 Char,Sprotna opomba - besedilo Znak1 Znak Znak1 Char,Sprotna opomba - besedilo Znak1 Znak Znak Znak Char,Char Char1,- OP Char"/>
    <w:basedOn w:val="Zadanifontodlomka"/>
    <w:link w:val="Tekstfusnote"/>
    <w:uiPriority w:val="99"/>
    <w:qFormat/>
    <w:rsid w:val="00373E40"/>
    <w:rPr>
      <w:rFonts w:ascii="Arial" w:eastAsia="Times New Roman" w:hAnsi="Arial" w:cs="Times New Roman"/>
      <w:sz w:val="16"/>
      <w:lang w:val="hr-HR" w:eastAsia="en-AU"/>
    </w:rPr>
  </w:style>
  <w:style w:type="character" w:styleId="Referencafusnote">
    <w:name w:val="footnote reference"/>
    <w:aliases w:val="Footnote symbol,Fussnota,Footnote anchor,Times 10 Point,Exposant 3 Point,Footnote reference number,Voetnootverwijzing,Footnote number,fr,Footnotemark,FR,Footnotemark1,Footnotemark2,FR1,Footnotemark3,FR2,Footnotemark4,BVI fnr"/>
    <w:basedOn w:val="Zadanifontodlomka"/>
    <w:uiPriority w:val="99"/>
    <w:unhideWhenUsed/>
    <w:qFormat/>
    <w:rsid w:val="00ED0FF2"/>
    <w:rPr>
      <w:vertAlign w:val="superscript"/>
    </w:rPr>
  </w:style>
  <w:style w:type="character" w:styleId="Hiperveza">
    <w:name w:val="Hyperlink"/>
    <w:basedOn w:val="Zadanifontodlomka"/>
    <w:uiPriority w:val="99"/>
    <w:unhideWhenUsed/>
    <w:rsid w:val="00ED0FF2"/>
    <w:rPr>
      <w:color w:val="0563C1" w:themeColor="hyperlink"/>
      <w:u w:val="single"/>
    </w:rPr>
  </w:style>
  <w:style w:type="paragraph" w:styleId="Odlomakpopisa">
    <w:name w:val="List Paragraph"/>
    <w:aliases w:val="Numbering,ERP-List Paragraph,List Paragraph1,List Paragraph11,Paragraph,Bullet EY,List Paragraph2,Bullet List,FooterText,Task Body,Viñetas (Inicio Parrafo),3 Txt tabla,Zerrenda-paragrafoa,Lista multicolor - Énfasis 11,Lista viñetas,List1"/>
    <w:basedOn w:val="Normal"/>
    <w:link w:val="OdlomakpopisaChar"/>
    <w:autoRedefine/>
    <w:uiPriority w:val="34"/>
    <w:qFormat/>
    <w:rsid w:val="00EF1C4F"/>
    <w:pPr>
      <w:numPr>
        <w:numId w:val="10"/>
      </w:numPr>
      <w:spacing w:after="0"/>
      <w:contextualSpacing/>
    </w:pPr>
    <w:rPr>
      <w:rFonts w:eastAsiaTheme="minorEastAsia" w:cstheme="minorBidi"/>
      <w:lang w:eastAsia="en-US"/>
    </w:rPr>
  </w:style>
  <w:style w:type="character" w:styleId="Referencakomentara">
    <w:name w:val="annotation reference"/>
    <w:basedOn w:val="Zadanifontodlomka"/>
    <w:uiPriority w:val="99"/>
    <w:semiHidden/>
    <w:unhideWhenUsed/>
    <w:rsid w:val="00ED0FF2"/>
    <w:rPr>
      <w:sz w:val="16"/>
      <w:szCs w:val="16"/>
    </w:rPr>
  </w:style>
  <w:style w:type="paragraph" w:styleId="Tekstkomentara">
    <w:name w:val="annotation text"/>
    <w:basedOn w:val="Normal"/>
    <w:link w:val="TekstkomentaraChar"/>
    <w:uiPriority w:val="99"/>
    <w:unhideWhenUsed/>
    <w:rsid w:val="00ED0FF2"/>
    <w:pPr>
      <w:spacing w:after="120"/>
    </w:pPr>
    <w:rPr>
      <w:rFonts w:eastAsiaTheme="minorEastAsia" w:cstheme="minorBidi"/>
      <w:sz w:val="20"/>
      <w:szCs w:val="20"/>
      <w:lang w:eastAsia="en-US"/>
    </w:rPr>
  </w:style>
  <w:style w:type="character" w:customStyle="1" w:styleId="TekstkomentaraChar">
    <w:name w:val="Tekst komentara Char"/>
    <w:basedOn w:val="Zadanifontodlomka"/>
    <w:link w:val="Tekstkomentara"/>
    <w:uiPriority w:val="99"/>
    <w:rsid w:val="00ED0FF2"/>
    <w:rPr>
      <w:rFonts w:eastAsiaTheme="minorEastAsia"/>
      <w:sz w:val="20"/>
      <w:szCs w:val="20"/>
    </w:rPr>
  </w:style>
  <w:style w:type="character" w:customStyle="1" w:styleId="OdlomakpopisaChar">
    <w:name w:val="Odlomak popisa Char"/>
    <w:aliases w:val="Numbering Char,ERP-List Paragraph Char,List Paragraph1 Char,List Paragraph11 Char,Paragraph Char,Bullet EY Char,List Paragraph2 Char,Bullet List Char,FooterText Char,Task Body Char,Viñetas (Inicio Parrafo) Char,3 Txt tabla Char"/>
    <w:basedOn w:val="Zadanifontodlomka"/>
    <w:link w:val="Odlomakpopisa"/>
    <w:uiPriority w:val="34"/>
    <w:qFormat/>
    <w:rsid w:val="00EF1C4F"/>
    <w:rPr>
      <w:rFonts w:ascii="Arial" w:eastAsiaTheme="minorEastAsia" w:hAnsi="Arial"/>
      <w:lang w:val="hr-HR"/>
    </w:rPr>
  </w:style>
  <w:style w:type="table" w:customStyle="1" w:styleId="TableNormal1">
    <w:name w:val="Table Normal1"/>
    <w:uiPriority w:val="2"/>
    <w:semiHidden/>
    <w:unhideWhenUsed/>
    <w:qFormat/>
    <w:rsid w:val="00ED0FF2"/>
    <w:pPr>
      <w:widowControl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0FF2"/>
    <w:pPr>
      <w:widowControl w:val="0"/>
    </w:pPr>
    <w:rPr>
      <w:rFonts w:eastAsiaTheme="minorHAnsi" w:cstheme="minorBidi"/>
      <w:lang w:val="en-US" w:eastAsia="en-US"/>
    </w:rPr>
  </w:style>
  <w:style w:type="character" w:customStyle="1" w:styleId="Naslov5Char">
    <w:name w:val="Naslov 5 Char"/>
    <w:basedOn w:val="Zadanifontodlomka"/>
    <w:link w:val="Naslov5"/>
    <w:uiPriority w:val="9"/>
    <w:rsid w:val="00443274"/>
    <w:rPr>
      <w:rFonts w:asciiTheme="majorHAnsi" w:eastAsiaTheme="majorEastAsia" w:hAnsiTheme="majorHAnsi" w:cstheme="majorBidi"/>
      <w:color w:val="1F4E79" w:themeColor="accent1" w:themeShade="80"/>
      <w:sz w:val="20"/>
      <w:lang w:val="hr-HR" w:eastAsia="en-AU"/>
    </w:rPr>
  </w:style>
  <w:style w:type="paragraph" w:styleId="Tekstbalonia">
    <w:name w:val="Balloon Text"/>
    <w:basedOn w:val="Normal"/>
    <w:link w:val="TekstbaloniaChar"/>
    <w:uiPriority w:val="99"/>
    <w:semiHidden/>
    <w:unhideWhenUsed/>
    <w:rsid w:val="00ED0F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0FF2"/>
    <w:rPr>
      <w:rFonts w:ascii="Segoe UI" w:eastAsia="Times New Roman" w:hAnsi="Segoe UI" w:cs="Segoe UI"/>
      <w:sz w:val="18"/>
      <w:szCs w:val="18"/>
      <w:lang w:eastAsia="en-AU"/>
    </w:rPr>
  </w:style>
  <w:style w:type="character" w:styleId="Jakoisticanje">
    <w:name w:val="Intense Emphasis"/>
    <w:uiPriority w:val="21"/>
    <w:qFormat/>
    <w:rsid w:val="00296CC1"/>
    <w:rPr>
      <w:b/>
      <w:bCs/>
      <w:iCs/>
      <w:color w:val="1F4E79" w:themeColor="accent1" w:themeShade="80"/>
    </w:rPr>
  </w:style>
  <w:style w:type="paragraph" w:styleId="Podnaslov">
    <w:name w:val="Subtitle"/>
    <w:basedOn w:val="Normal"/>
    <w:next w:val="Normal"/>
    <w:link w:val="PodnaslovChar"/>
    <w:uiPriority w:val="11"/>
    <w:qFormat/>
    <w:rsid w:val="0055248E"/>
    <w:pPr>
      <w:numPr>
        <w:ilvl w:val="1"/>
      </w:numPr>
    </w:pPr>
    <w:rPr>
      <w:rFonts w:eastAsiaTheme="minorEastAsia" w:cstheme="minorBidi"/>
      <w:color w:val="5A5A5A" w:themeColor="text1" w:themeTint="A5"/>
      <w:spacing w:val="15"/>
    </w:rPr>
  </w:style>
  <w:style w:type="character" w:customStyle="1" w:styleId="PodnaslovChar">
    <w:name w:val="Podnaslov Char"/>
    <w:basedOn w:val="Zadanifontodlomka"/>
    <w:link w:val="Podnaslov"/>
    <w:uiPriority w:val="11"/>
    <w:rsid w:val="0055248E"/>
    <w:rPr>
      <w:rFonts w:eastAsiaTheme="minorEastAsia"/>
      <w:color w:val="5A5A5A" w:themeColor="text1" w:themeTint="A5"/>
      <w:spacing w:val="15"/>
      <w:lang w:eastAsia="en-AU"/>
    </w:rPr>
  </w:style>
  <w:style w:type="paragraph" w:styleId="TOCNaslov">
    <w:name w:val="TOC Heading"/>
    <w:basedOn w:val="Naslov1"/>
    <w:next w:val="Normal"/>
    <w:uiPriority w:val="39"/>
    <w:unhideWhenUsed/>
    <w:qFormat/>
    <w:rsid w:val="00D739A8"/>
    <w:pPr>
      <w:keepLines/>
      <w:pageBreakBefore w:val="0"/>
      <w:numPr>
        <w:numId w:val="0"/>
      </w:numPr>
      <w:spacing w:before="240" w:line="259" w:lineRule="auto"/>
      <w:jc w:val="left"/>
      <w:outlineLvl w:val="9"/>
    </w:pPr>
    <w:rPr>
      <w:rFonts w:asciiTheme="majorHAnsi" w:eastAsiaTheme="majorEastAsia" w:hAnsiTheme="majorHAnsi" w:cstheme="majorBidi"/>
      <w:b w:val="0"/>
      <w:color w:val="2E74B5" w:themeColor="accent1" w:themeShade="BF"/>
      <w:szCs w:val="32"/>
      <w:lang w:val="en-US" w:eastAsia="en-US"/>
    </w:rPr>
  </w:style>
  <w:style w:type="paragraph" w:styleId="Sadraj1">
    <w:name w:val="toc 1"/>
    <w:basedOn w:val="Normal"/>
    <w:next w:val="Normal"/>
    <w:autoRedefine/>
    <w:uiPriority w:val="39"/>
    <w:unhideWhenUsed/>
    <w:rsid w:val="005B2EA4"/>
    <w:pPr>
      <w:tabs>
        <w:tab w:val="left" w:pos="440"/>
        <w:tab w:val="right" w:leader="dot" w:pos="9016"/>
      </w:tabs>
      <w:spacing w:after="100"/>
    </w:pPr>
  </w:style>
  <w:style w:type="paragraph" w:styleId="Sadraj2">
    <w:name w:val="toc 2"/>
    <w:basedOn w:val="Normal"/>
    <w:next w:val="Normal"/>
    <w:autoRedefine/>
    <w:uiPriority w:val="39"/>
    <w:unhideWhenUsed/>
    <w:rsid w:val="005B2EA4"/>
    <w:pPr>
      <w:tabs>
        <w:tab w:val="left" w:pos="880"/>
        <w:tab w:val="right" w:leader="dot" w:pos="9016"/>
      </w:tabs>
      <w:spacing w:after="100"/>
      <w:ind w:left="220"/>
    </w:pPr>
  </w:style>
  <w:style w:type="paragraph" w:styleId="Sadraj3">
    <w:name w:val="toc 3"/>
    <w:basedOn w:val="Normal"/>
    <w:next w:val="Normal"/>
    <w:autoRedefine/>
    <w:uiPriority w:val="39"/>
    <w:unhideWhenUsed/>
    <w:rsid w:val="004A3FBD"/>
    <w:pPr>
      <w:tabs>
        <w:tab w:val="left" w:pos="1320"/>
        <w:tab w:val="right" w:leader="dot" w:pos="9016"/>
      </w:tabs>
      <w:spacing w:after="100"/>
      <w:ind w:left="440"/>
    </w:pPr>
  </w:style>
  <w:style w:type="paragraph" w:styleId="Zaglavlje">
    <w:name w:val="header"/>
    <w:basedOn w:val="Normal"/>
    <w:link w:val="ZaglavljeChar"/>
    <w:uiPriority w:val="99"/>
    <w:unhideWhenUsed/>
    <w:rsid w:val="00D739A8"/>
    <w:pPr>
      <w:tabs>
        <w:tab w:val="center" w:pos="4680"/>
        <w:tab w:val="right" w:pos="9360"/>
      </w:tabs>
    </w:pPr>
  </w:style>
  <w:style w:type="character" w:customStyle="1" w:styleId="ZaglavljeChar">
    <w:name w:val="Zaglavlje Char"/>
    <w:basedOn w:val="Zadanifontodlomka"/>
    <w:link w:val="Zaglavlje"/>
    <w:uiPriority w:val="99"/>
    <w:rsid w:val="00D739A8"/>
    <w:rPr>
      <w:rFonts w:eastAsia="Times New Roman" w:cs="Times New Roman"/>
      <w:lang w:eastAsia="en-AU"/>
    </w:rPr>
  </w:style>
  <w:style w:type="paragraph" w:styleId="Podnoje">
    <w:name w:val="footer"/>
    <w:basedOn w:val="Normal"/>
    <w:link w:val="PodnojeChar"/>
    <w:uiPriority w:val="99"/>
    <w:unhideWhenUsed/>
    <w:rsid w:val="00D739A8"/>
    <w:pPr>
      <w:tabs>
        <w:tab w:val="center" w:pos="4680"/>
        <w:tab w:val="right" w:pos="9360"/>
      </w:tabs>
    </w:pPr>
  </w:style>
  <w:style w:type="character" w:customStyle="1" w:styleId="PodnojeChar">
    <w:name w:val="Podnožje Char"/>
    <w:basedOn w:val="Zadanifontodlomka"/>
    <w:link w:val="Podnoje"/>
    <w:uiPriority w:val="99"/>
    <w:rsid w:val="00D739A8"/>
    <w:rPr>
      <w:rFonts w:eastAsia="Times New Roman" w:cs="Times New Roman"/>
      <w:lang w:eastAsia="en-AU"/>
    </w:rPr>
  </w:style>
  <w:style w:type="paragraph" w:customStyle="1" w:styleId="Normal1">
    <w:name w:val="Normal1"/>
    <w:basedOn w:val="Normal"/>
    <w:rsid w:val="00551DDB"/>
    <w:pPr>
      <w:spacing w:before="100" w:beforeAutospacing="1" w:after="100" w:afterAutospacing="1"/>
    </w:pPr>
    <w:rPr>
      <w:rFonts w:ascii="Times New Roman" w:hAnsi="Times New Roman"/>
      <w:sz w:val="24"/>
      <w:szCs w:val="24"/>
      <w:lang w:eastAsia="hr-HR"/>
    </w:rPr>
  </w:style>
  <w:style w:type="character" w:customStyle="1" w:styleId="bold">
    <w:name w:val="bold"/>
    <w:basedOn w:val="Zadanifontodlomka"/>
    <w:rsid w:val="00551DDB"/>
  </w:style>
  <w:style w:type="paragraph" w:styleId="Opisslike">
    <w:name w:val="caption"/>
    <w:basedOn w:val="Normal"/>
    <w:next w:val="Normal"/>
    <w:uiPriority w:val="35"/>
    <w:unhideWhenUsed/>
    <w:qFormat/>
    <w:rsid w:val="00B70B85"/>
    <w:pPr>
      <w:spacing w:after="200"/>
      <w:jc w:val="center"/>
    </w:pPr>
    <w:rPr>
      <w:iCs/>
      <w:sz w:val="18"/>
      <w:szCs w:val="18"/>
    </w:rPr>
  </w:style>
  <w:style w:type="character" w:customStyle="1" w:styleId="Nerijeenospominjanje1">
    <w:name w:val="Neriješeno spominjanje1"/>
    <w:basedOn w:val="Zadanifontodlomka"/>
    <w:uiPriority w:val="99"/>
    <w:semiHidden/>
    <w:unhideWhenUsed/>
    <w:rsid w:val="00184157"/>
    <w:rPr>
      <w:color w:val="605E5C"/>
      <w:shd w:val="clear" w:color="auto" w:fill="E1DFDD"/>
    </w:rPr>
  </w:style>
  <w:style w:type="character" w:styleId="SlijeenaHiperveza">
    <w:name w:val="FollowedHyperlink"/>
    <w:basedOn w:val="Zadanifontodlomka"/>
    <w:uiPriority w:val="99"/>
    <w:semiHidden/>
    <w:unhideWhenUsed/>
    <w:rsid w:val="00D52A72"/>
    <w:rPr>
      <w:color w:val="954F72" w:themeColor="followedHyperlink"/>
      <w:u w:val="single"/>
    </w:rPr>
  </w:style>
  <w:style w:type="table" w:styleId="Reetkatablice">
    <w:name w:val="Table Grid"/>
    <w:basedOn w:val="Obinatablica"/>
    <w:uiPriority w:val="39"/>
    <w:rsid w:val="00F853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Zadanifontodlomka"/>
    <w:rsid w:val="00BD2CC2"/>
  </w:style>
  <w:style w:type="character" w:customStyle="1" w:styleId="jlqj4b">
    <w:name w:val="jlqj4b"/>
    <w:basedOn w:val="Zadanifontodlomka"/>
    <w:rsid w:val="00BD2CC2"/>
  </w:style>
  <w:style w:type="paragraph" w:styleId="StandardWeb">
    <w:name w:val="Normal (Web)"/>
    <w:basedOn w:val="Normal"/>
    <w:unhideWhenUsed/>
    <w:qFormat/>
    <w:rsid w:val="003F6D97"/>
    <w:pPr>
      <w:spacing w:before="100" w:beforeAutospacing="1" w:after="100" w:afterAutospacing="1"/>
    </w:pPr>
    <w:rPr>
      <w:rFonts w:ascii="Times New Roman" w:hAnsi="Times New Roman"/>
      <w:sz w:val="24"/>
      <w:szCs w:val="24"/>
      <w:lang w:val="en-US" w:eastAsia="en-US"/>
    </w:rPr>
  </w:style>
  <w:style w:type="paragraph" w:customStyle="1" w:styleId="box462141">
    <w:name w:val="box_462141"/>
    <w:basedOn w:val="Normal"/>
    <w:rsid w:val="00AF4274"/>
    <w:pPr>
      <w:spacing w:before="100" w:beforeAutospacing="1" w:after="100" w:afterAutospacing="1"/>
    </w:pPr>
    <w:rPr>
      <w:rFonts w:ascii="Times New Roman" w:hAnsi="Times New Roman"/>
      <w:sz w:val="24"/>
      <w:szCs w:val="24"/>
      <w:lang w:val="en-US" w:eastAsia="en-US"/>
    </w:rPr>
  </w:style>
  <w:style w:type="paragraph" w:styleId="Bezproreda">
    <w:name w:val="No Spacing"/>
    <w:uiPriority w:val="1"/>
    <w:qFormat/>
    <w:rsid w:val="006654E8"/>
    <w:pPr>
      <w:spacing w:after="0"/>
      <w:jc w:val="both"/>
    </w:pPr>
    <w:rPr>
      <w:rFonts w:eastAsia="Times New Roman" w:cs="Times New Roman"/>
      <w:lang w:val="hr-HR" w:eastAsia="en-AU"/>
    </w:rPr>
  </w:style>
  <w:style w:type="paragraph" w:customStyle="1" w:styleId="box468285">
    <w:name w:val="box_468285"/>
    <w:basedOn w:val="Normal"/>
    <w:rsid w:val="006F1D9D"/>
    <w:pPr>
      <w:spacing w:before="100" w:beforeAutospacing="1" w:after="100" w:afterAutospacing="1"/>
    </w:pPr>
    <w:rPr>
      <w:rFonts w:ascii="Times New Roman" w:hAnsi="Times New Roman"/>
      <w:sz w:val="24"/>
      <w:szCs w:val="24"/>
      <w:lang w:eastAsia="hr-HR"/>
    </w:rPr>
  </w:style>
  <w:style w:type="paragraph" w:customStyle="1" w:styleId="Default">
    <w:name w:val="Default"/>
    <w:rsid w:val="000C6FA4"/>
    <w:pPr>
      <w:autoSpaceDE w:val="0"/>
      <w:autoSpaceDN w:val="0"/>
      <w:adjustRightInd w:val="0"/>
      <w:spacing w:after="0"/>
    </w:pPr>
    <w:rPr>
      <w:rFonts w:ascii="Times New Roman" w:hAnsi="Times New Roman" w:cs="Times New Roman"/>
      <w:color w:val="000000"/>
      <w:sz w:val="24"/>
      <w:szCs w:val="24"/>
      <w:lang w:val="en-US"/>
    </w:rPr>
  </w:style>
  <w:style w:type="paragraph" w:styleId="Tablicaslika">
    <w:name w:val="table of figures"/>
    <w:basedOn w:val="Normal"/>
    <w:next w:val="Normal"/>
    <w:uiPriority w:val="99"/>
    <w:unhideWhenUsed/>
    <w:rsid w:val="001C1DAD"/>
  </w:style>
  <w:style w:type="paragraph" w:styleId="Predmetkomentara">
    <w:name w:val="annotation subject"/>
    <w:basedOn w:val="Tekstkomentara"/>
    <w:next w:val="Tekstkomentara"/>
    <w:link w:val="PredmetkomentaraChar"/>
    <w:uiPriority w:val="99"/>
    <w:semiHidden/>
    <w:unhideWhenUsed/>
    <w:rsid w:val="00146DCF"/>
    <w:pPr>
      <w:spacing w:after="0"/>
    </w:pPr>
    <w:rPr>
      <w:rFonts w:eastAsia="Times New Roman" w:cs="Times New Roman"/>
      <w:b/>
      <w:bCs/>
      <w:lang w:eastAsia="en-AU"/>
    </w:rPr>
  </w:style>
  <w:style w:type="character" w:customStyle="1" w:styleId="PredmetkomentaraChar">
    <w:name w:val="Predmet komentara Char"/>
    <w:basedOn w:val="TekstkomentaraChar"/>
    <w:link w:val="Predmetkomentara"/>
    <w:uiPriority w:val="99"/>
    <w:semiHidden/>
    <w:rsid w:val="00146DCF"/>
    <w:rPr>
      <w:rFonts w:eastAsia="Times New Roman" w:cs="Times New Roman"/>
      <w:b/>
      <w:bCs/>
      <w:sz w:val="20"/>
      <w:szCs w:val="20"/>
      <w:lang w:val="hr-HR" w:eastAsia="en-AU"/>
    </w:rPr>
  </w:style>
  <w:style w:type="paragraph" w:styleId="Revizija">
    <w:name w:val="Revision"/>
    <w:hidden/>
    <w:uiPriority w:val="99"/>
    <w:semiHidden/>
    <w:rsid w:val="0087713F"/>
    <w:pPr>
      <w:spacing w:after="0"/>
    </w:pPr>
    <w:rPr>
      <w:rFonts w:eastAsia="Times New Roman" w:cs="Times New Roman"/>
      <w:lang w:val="hr-HR" w:eastAsia="en-AU"/>
    </w:rPr>
  </w:style>
  <w:style w:type="table" w:customStyle="1" w:styleId="TableGrid6">
    <w:name w:val="Table Grid6"/>
    <w:basedOn w:val="Obinatablica"/>
    <w:next w:val="Reetkatablice"/>
    <w:uiPriority w:val="59"/>
    <w:rsid w:val="0064197F"/>
    <w:pPr>
      <w:spacing w:after="0"/>
      <w:jc w:val="both"/>
    </w:pPr>
    <w:rPr>
      <w:rFonts w:ascii="Arial" w:hAnsi="Arial" w:cs="Arial"/>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022AF0"/>
    <w:rPr>
      <w:b/>
      <w:bCs/>
    </w:rPr>
  </w:style>
  <w:style w:type="table" w:styleId="Svijetlatablicareetke-isticanje1">
    <w:name w:val="Grid Table 1 Light Accent 1"/>
    <w:basedOn w:val="Obinatablica"/>
    <w:uiPriority w:val="46"/>
    <w:rsid w:val="00A230EB"/>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ilOpisslikeIza0pt">
    <w:name w:val="Stil Opis slike + Iza:  0 pt"/>
    <w:basedOn w:val="Opisslike"/>
    <w:rsid w:val="00683342"/>
    <w:pPr>
      <w:spacing w:after="0"/>
    </w:pPr>
    <w:rPr>
      <w:i/>
      <w:szCs w:val="20"/>
      <w:lang w:eastAsia="en-US"/>
    </w:rPr>
  </w:style>
  <w:style w:type="character" w:customStyle="1" w:styleId="summarymark1">
    <w:name w:val="summarymark1"/>
    <w:basedOn w:val="Zadanifontodlomka"/>
    <w:rsid w:val="00683342"/>
    <w:rPr>
      <w:b/>
      <w:bCs/>
      <w:color w:val="FF0000"/>
    </w:rPr>
  </w:style>
  <w:style w:type="character" w:customStyle="1" w:styleId="y2iqfc">
    <w:name w:val="y2iqfc"/>
    <w:basedOn w:val="Zadanifontodlomka"/>
    <w:rsid w:val="00373E40"/>
  </w:style>
  <w:style w:type="paragraph" w:customStyle="1" w:styleId="msonormal0">
    <w:name w:val="msonormal"/>
    <w:basedOn w:val="Normal"/>
    <w:rsid w:val="00ED409D"/>
    <w:pPr>
      <w:spacing w:before="100" w:beforeAutospacing="1" w:after="100" w:afterAutospacing="1"/>
      <w:jc w:val="left"/>
    </w:pPr>
    <w:rPr>
      <w:rFonts w:ascii="Times New Roman" w:hAnsi="Times New Roman"/>
      <w:sz w:val="24"/>
      <w:szCs w:val="24"/>
      <w:lang w:val="en-US" w:eastAsia="en-US"/>
    </w:rPr>
  </w:style>
  <w:style w:type="paragraph" w:customStyle="1" w:styleId="xl65">
    <w:name w:val="xl65"/>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eastAsia="en-US"/>
    </w:rPr>
  </w:style>
  <w:style w:type="paragraph" w:customStyle="1" w:styleId="xl67">
    <w:name w:val="xl67"/>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68">
    <w:name w:val="xl68"/>
    <w:basedOn w:val="Normal"/>
    <w:rsid w:val="00ED4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69">
    <w:name w:val="xl69"/>
    <w:basedOn w:val="Normal"/>
    <w:rsid w:val="00ED409D"/>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0">
    <w:name w:val="xl70"/>
    <w:basedOn w:val="Normal"/>
    <w:rsid w:val="00ED4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1">
    <w:name w:val="xl71"/>
    <w:basedOn w:val="Normal"/>
    <w:rsid w:val="00ED409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72">
    <w:name w:val="xl72"/>
    <w:basedOn w:val="Normal"/>
    <w:rsid w:val="00ED409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73">
    <w:name w:val="xl73"/>
    <w:basedOn w:val="Normal"/>
    <w:rsid w:val="00ED4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4">
    <w:name w:val="xl74"/>
    <w:basedOn w:val="Normal"/>
    <w:rsid w:val="00ED4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5">
    <w:name w:val="xl75"/>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76">
    <w:name w:val="xl76"/>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63">
    <w:name w:val="xl63"/>
    <w:basedOn w:val="Normal"/>
    <w:rsid w:val="00E842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hr-HR"/>
    </w:rPr>
  </w:style>
  <w:style w:type="paragraph" w:customStyle="1" w:styleId="xl66">
    <w:name w:val="xl66"/>
    <w:basedOn w:val="Normal"/>
    <w:rsid w:val="00E842D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77">
    <w:name w:val="xl77"/>
    <w:basedOn w:val="Normal"/>
    <w:rsid w:val="00E842D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78">
    <w:name w:val="xl78"/>
    <w:basedOn w:val="Normal"/>
    <w:rsid w:val="00E842D0"/>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79">
    <w:name w:val="xl79"/>
    <w:basedOn w:val="Normal"/>
    <w:rsid w:val="00E842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0">
    <w:name w:val="xl80"/>
    <w:basedOn w:val="Normal"/>
    <w:rsid w:val="00E842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1">
    <w:name w:val="xl81"/>
    <w:basedOn w:val="Normal"/>
    <w:rsid w:val="00E842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2">
    <w:name w:val="xl82"/>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3">
    <w:name w:val="xl83"/>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4">
    <w:name w:val="xl84"/>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5">
    <w:name w:val="xl85"/>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6">
    <w:name w:val="xl86"/>
    <w:basedOn w:val="Normal"/>
    <w:rsid w:val="00E842D0"/>
    <w:pPr>
      <w:pBdr>
        <w:top w:val="single" w:sz="4" w:space="0" w:color="auto"/>
        <w:lef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7">
    <w:name w:val="xl87"/>
    <w:basedOn w:val="Normal"/>
    <w:rsid w:val="00E842D0"/>
    <w:pPr>
      <w:pBdr>
        <w:top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8">
    <w:name w:val="xl88"/>
    <w:basedOn w:val="Normal"/>
    <w:rsid w:val="00E842D0"/>
    <w:pPr>
      <w:pBdr>
        <w:left w:val="single" w:sz="4" w:space="0" w:color="auto"/>
        <w:bottom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9">
    <w:name w:val="xl89"/>
    <w:basedOn w:val="Normal"/>
    <w:rsid w:val="00E842D0"/>
    <w:pPr>
      <w:pBdr>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0">
    <w:name w:val="xl90"/>
    <w:basedOn w:val="Normal"/>
    <w:rsid w:val="00E842D0"/>
    <w:pPr>
      <w:pBdr>
        <w:top w:val="single" w:sz="4" w:space="0" w:color="auto"/>
        <w:left w:val="single" w:sz="4" w:space="0" w:color="auto"/>
        <w:bottom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1">
    <w:name w:val="xl91"/>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2">
    <w:name w:val="xl92"/>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table" w:styleId="Tablicapopisa3-isticanje1">
    <w:name w:val="List Table 3 Accent 1"/>
    <w:basedOn w:val="Obinatablica"/>
    <w:uiPriority w:val="48"/>
    <w:rsid w:val="00334D8B"/>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mnatablicapopisa5-isticanje1">
    <w:name w:val="List Table 5 Dark Accent 1"/>
    <w:basedOn w:val="Obinatablica"/>
    <w:uiPriority w:val="50"/>
    <w:rsid w:val="00334D8B"/>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umberedParagraphChar">
    <w:name w:val="Numbered Paragraph Char"/>
    <w:aliases w:val="Main numbered paragraph Char,Numbered List Paragraph Char,IBL List Paragraph Char,List Paragraph nowy Char,본문(내용) Char"/>
    <w:basedOn w:val="Zadanifontodlomka"/>
    <w:link w:val="NumberedParagraph"/>
    <w:uiPriority w:val="34"/>
    <w:locked/>
    <w:rsid w:val="00827229"/>
    <w:rPr>
      <w:rFonts w:ascii="Times New Roman" w:hAnsi="Times New Roman" w:cs="Times New Roman"/>
    </w:rPr>
  </w:style>
  <w:style w:type="paragraph" w:customStyle="1" w:styleId="NumberedParagraph">
    <w:name w:val="Numbered Paragraph"/>
    <w:next w:val="Normal"/>
    <w:link w:val="NumberedParagraphChar"/>
    <w:uiPriority w:val="34"/>
    <w:qFormat/>
    <w:rsid w:val="00827229"/>
    <w:pPr>
      <w:numPr>
        <w:numId w:val="2"/>
      </w:numPr>
      <w:tabs>
        <w:tab w:val="num" w:pos="360"/>
        <w:tab w:val="left" w:pos="540"/>
      </w:tabs>
      <w:spacing w:after="240"/>
      <w:ind w:left="0"/>
      <w:jc w:val="both"/>
    </w:pPr>
    <w:rPr>
      <w:rFonts w:ascii="Times New Roman" w:hAnsi="Times New Roman" w:cs="Times New Roman"/>
    </w:rPr>
  </w:style>
  <w:style w:type="table" w:styleId="Tamnatablicareetke5-isticanje5">
    <w:name w:val="Grid Table 5 Dark Accent 5"/>
    <w:basedOn w:val="Obinatablica"/>
    <w:uiPriority w:val="50"/>
    <w:rsid w:val="005E596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icapopisa4-isticanje1">
    <w:name w:val="List Table 4 Accent 1"/>
    <w:basedOn w:val="Obinatablica"/>
    <w:uiPriority w:val="49"/>
    <w:rsid w:val="004D39A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4-isticanje1">
    <w:name w:val="Grid Table 4 Accent 1"/>
    <w:basedOn w:val="Obinatablica"/>
    <w:uiPriority w:val="49"/>
    <w:rsid w:val="004D39A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mnatablicapopisa5-isticanje5">
    <w:name w:val="List Table 5 Dark Accent 5"/>
    <w:basedOn w:val="Obinatablica"/>
    <w:uiPriority w:val="50"/>
    <w:rsid w:val="001E5124"/>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popisa3-isticanje5">
    <w:name w:val="List Table 3 Accent 5"/>
    <w:basedOn w:val="Obinatablica"/>
    <w:uiPriority w:val="48"/>
    <w:rsid w:val="00AB6073"/>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Svijetlatablicareetke1-isticanje5">
    <w:name w:val="Grid Table 1 Light Accent 5"/>
    <w:basedOn w:val="Obinatablica"/>
    <w:uiPriority w:val="46"/>
    <w:rsid w:val="00E214B4"/>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11046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64">
    <w:name w:val="xl64"/>
    <w:basedOn w:val="Normal"/>
    <w:rsid w:val="00096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lang w:eastAsia="hr-HR"/>
    </w:rPr>
  </w:style>
  <w:style w:type="paragraph" w:customStyle="1" w:styleId="box460064">
    <w:name w:val="box_460064"/>
    <w:basedOn w:val="Normal"/>
    <w:rsid w:val="00AB707C"/>
    <w:pPr>
      <w:spacing w:before="100" w:beforeAutospacing="1" w:after="100" w:afterAutospacing="1" w:line="240" w:lineRule="auto"/>
      <w:jc w:val="left"/>
    </w:pPr>
    <w:rPr>
      <w:rFonts w:ascii="Times New Roman" w:hAnsi="Times New Roman"/>
      <w:sz w:val="24"/>
      <w:szCs w:val="24"/>
      <w:lang w:val="en-US" w:eastAsia="en-US"/>
    </w:rPr>
  </w:style>
  <w:style w:type="paragraph" w:styleId="Naglaencitat">
    <w:name w:val="Intense Quote"/>
    <w:basedOn w:val="Normal"/>
    <w:next w:val="Normal"/>
    <w:link w:val="NaglaencitatChar"/>
    <w:uiPriority w:val="30"/>
    <w:qFormat/>
    <w:rsid w:val="00DE40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40F1"/>
    <w:rPr>
      <w:rFonts w:ascii="Arial" w:eastAsia="Times New Roman" w:hAnsi="Arial" w:cs="Times New Roman"/>
      <w:i/>
      <w:iCs/>
      <w:color w:val="5B9BD5" w:themeColor="accent1"/>
      <w:lang w:val="hr-HR"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664">
      <w:bodyDiv w:val="1"/>
      <w:marLeft w:val="0"/>
      <w:marRight w:val="0"/>
      <w:marTop w:val="0"/>
      <w:marBottom w:val="0"/>
      <w:divBdr>
        <w:top w:val="none" w:sz="0" w:space="0" w:color="auto"/>
        <w:left w:val="none" w:sz="0" w:space="0" w:color="auto"/>
        <w:bottom w:val="none" w:sz="0" w:space="0" w:color="auto"/>
        <w:right w:val="none" w:sz="0" w:space="0" w:color="auto"/>
      </w:divBdr>
    </w:div>
    <w:div w:id="24598650">
      <w:bodyDiv w:val="1"/>
      <w:marLeft w:val="0"/>
      <w:marRight w:val="0"/>
      <w:marTop w:val="0"/>
      <w:marBottom w:val="0"/>
      <w:divBdr>
        <w:top w:val="none" w:sz="0" w:space="0" w:color="auto"/>
        <w:left w:val="none" w:sz="0" w:space="0" w:color="auto"/>
        <w:bottom w:val="none" w:sz="0" w:space="0" w:color="auto"/>
        <w:right w:val="none" w:sz="0" w:space="0" w:color="auto"/>
      </w:divBdr>
    </w:div>
    <w:div w:id="47149291">
      <w:bodyDiv w:val="1"/>
      <w:marLeft w:val="0"/>
      <w:marRight w:val="0"/>
      <w:marTop w:val="0"/>
      <w:marBottom w:val="0"/>
      <w:divBdr>
        <w:top w:val="none" w:sz="0" w:space="0" w:color="auto"/>
        <w:left w:val="none" w:sz="0" w:space="0" w:color="auto"/>
        <w:bottom w:val="none" w:sz="0" w:space="0" w:color="auto"/>
        <w:right w:val="none" w:sz="0" w:space="0" w:color="auto"/>
      </w:divBdr>
    </w:div>
    <w:div w:id="51202561">
      <w:bodyDiv w:val="1"/>
      <w:marLeft w:val="0"/>
      <w:marRight w:val="0"/>
      <w:marTop w:val="0"/>
      <w:marBottom w:val="0"/>
      <w:divBdr>
        <w:top w:val="none" w:sz="0" w:space="0" w:color="auto"/>
        <w:left w:val="none" w:sz="0" w:space="0" w:color="auto"/>
        <w:bottom w:val="none" w:sz="0" w:space="0" w:color="auto"/>
        <w:right w:val="none" w:sz="0" w:space="0" w:color="auto"/>
      </w:divBdr>
    </w:div>
    <w:div w:id="59400814">
      <w:bodyDiv w:val="1"/>
      <w:marLeft w:val="0"/>
      <w:marRight w:val="0"/>
      <w:marTop w:val="0"/>
      <w:marBottom w:val="0"/>
      <w:divBdr>
        <w:top w:val="none" w:sz="0" w:space="0" w:color="auto"/>
        <w:left w:val="none" w:sz="0" w:space="0" w:color="auto"/>
        <w:bottom w:val="none" w:sz="0" w:space="0" w:color="auto"/>
        <w:right w:val="none" w:sz="0" w:space="0" w:color="auto"/>
      </w:divBdr>
    </w:div>
    <w:div w:id="149366873">
      <w:bodyDiv w:val="1"/>
      <w:marLeft w:val="0"/>
      <w:marRight w:val="0"/>
      <w:marTop w:val="0"/>
      <w:marBottom w:val="0"/>
      <w:divBdr>
        <w:top w:val="none" w:sz="0" w:space="0" w:color="auto"/>
        <w:left w:val="none" w:sz="0" w:space="0" w:color="auto"/>
        <w:bottom w:val="none" w:sz="0" w:space="0" w:color="auto"/>
        <w:right w:val="none" w:sz="0" w:space="0" w:color="auto"/>
      </w:divBdr>
    </w:div>
    <w:div w:id="169833676">
      <w:bodyDiv w:val="1"/>
      <w:marLeft w:val="0"/>
      <w:marRight w:val="0"/>
      <w:marTop w:val="0"/>
      <w:marBottom w:val="0"/>
      <w:divBdr>
        <w:top w:val="none" w:sz="0" w:space="0" w:color="auto"/>
        <w:left w:val="none" w:sz="0" w:space="0" w:color="auto"/>
        <w:bottom w:val="none" w:sz="0" w:space="0" w:color="auto"/>
        <w:right w:val="none" w:sz="0" w:space="0" w:color="auto"/>
      </w:divBdr>
    </w:div>
    <w:div w:id="214128965">
      <w:bodyDiv w:val="1"/>
      <w:marLeft w:val="0"/>
      <w:marRight w:val="0"/>
      <w:marTop w:val="0"/>
      <w:marBottom w:val="0"/>
      <w:divBdr>
        <w:top w:val="none" w:sz="0" w:space="0" w:color="auto"/>
        <w:left w:val="none" w:sz="0" w:space="0" w:color="auto"/>
        <w:bottom w:val="none" w:sz="0" w:space="0" w:color="auto"/>
        <w:right w:val="none" w:sz="0" w:space="0" w:color="auto"/>
      </w:divBdr>
    </w:div>
    <w:div w:id="259334682">
      <w:bodyDiv w:val="1"/>
      <w:marLeft w:val="0"/>
      <w:marRight w:val="0"/>
      <w:marTop w:val="0"/>
      <w:marBottom w:val="0"/>
      <w:divBdr>
        <w:top w:val="none" w:sz="0" w:space="0" w:color="auto"/>
        <w:left w:val="none" w:sz="0" w:space="0" w:color="auto"/>
        <w:bottom w:val="none" w:sz="0" w:space="0" w:color="auto"/>
        <w:right w:val="none" w:sz="0" w:space="0" w:color="auto"/>
      </w:divBdr>
    </w:div>
    <w:div w:id="291405496">
      <w:bodyDiv w:val="1"/>
      <w:marLeft w:val="0"/>
      <w:marRight w:val="0"/>
      <w:marTop w:val="0"/>
      <w:marBottom w:val="0"/>
      <w:divBdr>
        <w:top w:val="none" w:sz="0" w:space="0" w:color="auto"/>
        <w:left w:val="none" w:sz="0" w:space="0" w:color="auto"/>
        <w:bottom w:val="none" w:sz="0" w:space="0" w:color="auto"/>
        <w:right w:val="none" w:sz="0" w:space="0" w:color="auto"/>
      </w:divBdr>
    </w:div>
    <w:div w:id="312947068">
      <w:bodyDiv w:val="1"/>
      <w:marLeft w:val="0"/>
      <w:marRight w:val="0"/>
      <w:marTop w:val="0"/>
      <w:marBottom w:val="0"/>
      <w:divBdr>
        <w:top w:val="none" w:sz="0" w:space="0" w:color="auto"/>
        <w:left w:val="none" w:sz="0" w:space="0" w:color="auto"/>
        <w:bottom w:val="none" w:sz="0" w:space="0" w:color="auto"/>
        <w:right w:val="none" w:sz="0" w:space="0" w:color="auto"/>
      </w:divBdr>
    </w:div>
    <w:div w:id="362949272">
      <w:bodyDiv w:val="1"/>
      <w:marLeft w:val="0"/>
      <w:marRight w:val="0"/>
      <w:marTop w:val="0"/>
      <w:marBottom w:val="0"/>
      <w:divBdr>
        <w:top w:val="none" w:sz="0" w:space="0" w:color="auto"/>
        <w:left w:val="none" w:sz="0" w:space="0" w:color="auto"/>
        <w:bottom w:val="none" w:sz="0" w:space="0" w:color="auto"/>
        <w:right w:val="none" w:sz="0" w:space="0" w:color="auto"/>
      </w:divBdr>
    </w:div>
    <w:div w:id="389884218">
      <w:bodyDiv w:val="1"/>
      <w:marLeft w:val="0"/>
      <w:marRight w:val="0"/>
      <w:marTop w:val="0"/>
      <w:marBottom w:val="0"/>
      <w:divBdr>
        <w:top w:val="none" w:sz="0" w:space="0" w:color="auto"/>
        <w:left w:val="none" w:sz="0" w:space="0" w:color="auto"/>
        <w:bottom w:val="none" w:sz="0" w:space="0" w:color="auto"/>
        <w:right w:val="none" w:sz="0" w:space="0" w:color="auto"/>
      </w:divBdr>
    </w:div>
    <w:div w:id="406802245">
      <w:bodyDiv w:val="1"/>
      <w:marLeft w:val="0"/>
      <w:marRight w:val="0"/>
      <w:marTop w:val="0"/>
      <w:marBottom w:val="0"/>
      <w:divBdr>
        <w:top w:val="none" w:sz="0" w:space="0" w:color="auto"/>
        <w:left w:val="none" w:sz="0" w:space="0" w:color="auto"/>
        <w:bottom w:val="none" w:sz="0" w:space="0" w:color="auto"/>
        <w:right w:val="none" w:sz="0" w:space="0" w:color="auto"/>
      </w:divBdr>
    </w:div>
    <w:div w:id="547884734">
      <w:bodyDiv w:val="1"/>
      <w:marLeft w:val="0"/>
      <w:marRight w:val="0"/>
      <w:marTop w:val="0"/>
      <w:marBottom w:val="0"/>
      <w:divBdr>
        <w:top w:val="none" w:sz="0" w:space="0" w:color="auto"/>
        <w:left w:val="none" w:sz="0" w:space="0" w:color="auto"/>
        <w:bottom w:val="none" w:sz="0" w:space="0" w:color="auto"/>
        <w:right w:val="none" w:sz="0" w:space="0" w:color="auto"/>
      </w:divBdr>
    </w:div>
    <w:div w:id="569585539">
      <w:bodyDiv w:val="1"/>
      <w:marLeft w:val="0"/>
      <w:marRight w:val="0"/>
      <w:marTop w:val="0"/>
      <w:marBottom w:val="0"/>
      <w:divBdr>
        <w:top w:val="none" w:sz="0" w:space="0" w:color="auto"/>
        <w:left w:val="none" w:sz="0" w:space="0" w:color="auto"/>
        <w:bottom w:val="none" w:sz="0" w:space="0" w:color="auto"/>
        <w:right w:val="none" w:sz="0" w:space="0" w:color="auto"/>
      </w:divBdr>
    </w:div>
    <w:div w:id="584808237">
      <w:bodyDiv w:val="1"/>
      <w:marLeft w:val="0"/>
      <w:marRight w:val="0"/>
      <w:marTop w:val="0"/>
      <w:marBottom w:val="0"/>
      <w:divBdr>
        <w:top w:val="none" w:sz="0" w:space="0" w:color="auto"/>
        <w:left w:val="none" w:sz="0" w:space="0" w:color="auto"/>
        <w:bottom w:val="none" w:sz="0" w:space="0" w:color="auto"/>
        <w:right w:val="none" w:sz="0" w:space="0" w:color="auto"/>
      </w:divBdr>
    </w:div>
    <w:div w:id="589849298">
      <w:bodyDiv w:val="1"/>
      <w:marLeft w:val="0"/>
      <w:marRight w:val="0"/>
      <w:marTop w:val="0"/>
      <w:marBottom w:val="0"/>
      <w:divBdr>
        <w:top w:val="none" w:sz="0" w:space="0" w:color="auto"/>
        <w:left w:val="none" w:sz="0" w:space="0" w:color="auto"/>
        <w:bottom w:val="none" w:sz="0" w:space="0" w:color="auto"/>
        <w:right w:val="none" w:sz="0" w:space="0" w:color="auto"/>
      </w:divBdr>
    </w:div>
    <w:div w:id="617223927">
      <w:bodyDiv w:val="1"/>
      <w:marLeft w:val="0"/>
      <w:marRight w:val="0"/>
      <w:marTop w:val="0"/>
      <w:marBottom w:val="0"/>
      <w:divBdr>
        <w:top w:val="none" w:sz="0" w:space="0" w:color="auto"/>
        <w:left w:val="none" w:sz="0" w:space="0" w:color="auto"/>
        <w:bottom w:val="none" w:sz="0" w:space="0" w:color="auto"/>
        <w:right w:val="none" w:sz="0" w:space="0" w:color="auto"/>
      </w:divBdr>
    </w:div>
    <w:div w:id="696081188">
      <w:bodyDiv w:val="1"/>
      <w:marLeft w:val="0"/>
      <w:marRight w:val="0"/>
      <w:marTop w:val="0"/>
      <w:marBottom w:val="0"/>
      <w:divBdr>
        <w:top w:val="none" w:sz="0" w:space="0" w:color="auto"/>
        <w:left w:val="none" w:sz="0" w:space="0" w:color="auto"/>
        <w:bottom w:val="none" w:sz="0" w:space="0" w:color="auto"/>
        <w:right w:val="none" w:sz="0" w:space="0" w:color="auto"/>
      </w:divBdr>
    </w:div>
    <w:div w:id="697314507">
      <w:bodyDiv w:val="1"/>
      <w:marLeft w:val="0"/>
      <w:marRight w:val="0"/>
      <w:marTop w:val="0"/>
      <w:marBottom w:val="0"/>
      <w:divBdr>
        <w:top w:val="none" w:sz="0" w:space="0" w:color="auto"/>
        <w:left w:val="none" w:sz="0" w:space="0" w:color="auto"/>
        <w:bottom w:val="none" w:sz="0" w:space="0" w:color="auto"/>
        <w:right w:val="none" w:sz="0" w:space="0" w:color="auto"/>
      </w:divBdr>
    </w:div>
    <w:div w:id="705565085">
      <w:bodyDiv w:val="1"/>
      <w:marLeft w:val="0"/>
      <w:marRight w:val="0"/>
      <w:marTop w:val="0"/>
      <w:marBottom w:val="0"/>
      <w:divBdr>
        <w:top w:val="none" w:sz="0" w:space="0" w:color="auto"/>
        <w:left w:val="none" w:sz="0" w:space="0" w:color="auto"/>
        <w:bottom w:val="none" w:sz="0" w:space="0" w:color="auto"/>
        <w:right w:val="none" w:sz="0" w:space="0" w:color="auto"/>
      </w:divBdr>
    </w:div>
    <w:div w:id="722099076">
      <w:bodyDiv w:val="1"/>
      <w:marLeft w:val="0"/>
      <w:marRight w:val="0"/>
      <w:marTop w:val="0"/>
      <w:marBottom w:val="0"/>
      <w:divBdr>
        <w:top w:val="none" w:sz="0" w:space="0" w:color="auto"/>
        <w:left w:val="none" w:sz="0" w:space="0" w:color="auto"/>
        <w:bottom w:val="none" w:sz="0" w:space="0" w:color="auto"/>
        <w:right w:val="none" w:sz="0" w:space="0" w:color="auto"/>
      </w:divBdr>
    </w:div>
    <w:div w:id="734859036">
      <w:bodyDiv w:val="1"/>
      <w:marLeft w:val="0"/>
      <w:marRight w:val="0"/>
      <w:marTop w:val="0"/>
      <w:marBottom w:val="0"/>
      <w:divBdr>
        <w:top w:val="none" w:sz="0" w:space="0" w:color="auto"/>
        <w:left w:val="none" w:sz="0" w:space="0" w:color="auto"/>
        <w:bottom w:val="none" w:sz="0" w:space="0" w:color="auto"/>
        <w:right w:val="none" w:sz="0" w:space="0" w:color="auto"/>
      </w:divBdr>
    </w:div>
    <w:div w:id="743993078">
      <w:bodyDiv w:val="1"/>
      <w:marLeft w:val="0"/>
      <w:marRight w:val="0"/>
      <w:marTop w:val="0"/>
      <w:marBottom w:val="0"/>
      <w:divBdr>
        <w:top w:val="none" w:sz="0" w:space="0" w:color="auto"/>
        <w:left w:val="none" w:sz="0" w:space="0" w:color="auto"/>
        <w:bottom w:val="none" w:sz="0" w:space="0" w:color="auto"/>
        <w:right w:val="none" w:sz="0" w:space="0" w:color="auto"/>
      </w:divBdr>
    </w:div>
    <w:div w:id="749355793">
      <w:bodyDiv w:val="1"/>
      <w:marLeft w:val="0"/>
      <w:marRight w:val="0"/>
      <w:marTop w:val="0"/>
      <w:marBottom w:val="0"/>
      <w:divBdr>
        <w:top w:val="none" w:sz="0" w:space="0" w:color="auto"/>
        <w:left w:val="none" w:sz="0" w:space="0" w:color="auto"/>
        <w:bottom w:val="none" w:sz="0" w:space="0" w:color="auto"/>
        <w:right w:val="none" w:sz="0" w:space="0" w:color="auto"/>
      </w:divBdr>
    </w:div>
    <w:div w:id="751007967">
      <w:bodyDiv w:val="1"/>
      <w:marLeft w:val="0"/>
      <w:marRight w:val="0"/>
      <w:marTop w:val="0"/>
      <w:marBottom w:val="0"/>
      <w:divBdr>
        <w:top w:val="none" w:sz="0" w:space="0" w:color="auto"/>
        <w:left w:val="none" w:sz="0" w:space="0" w:color="auto"/>
        <w:bottom w:val="none" w:sz="0" w:space="0" w:color="auto"/>
        <w:right w:val="none" w:sz="0" w:space="0" w:color="auto"/>
      </w:divBdr>
    </w:div>
    <w:div w:id="756682030">
      <w:bodyDiv w:val="1"/>
      <w:marLeft w:val="0"/>
      <w:marRight w:val="0"/>
      <w:marTop w:val="0"/>
      <w:marBottom w:val="0"/>
      <w:divBdr>
        <w:top w:val="none" w:sz="0" w:space="0" w:color="auto"/>
        <w:left w:val="none" w:sz="0" w:space="0" w:color="auto"/>
        <w:bottom w:val="none" w:sz="0" w:space="0" w:color="auto"/>
        <w:right w:val="none" w:sz="0" w:space="0" w:color="auto"/>
      </w:divBdr>
    </w:div>
    <w:div w:id="769662342">
      <w:bodyDiv w:val="1"/>
      <w:marLeft w:val="0"/>
      <w:marRight w:val="0"/>
      <w:marTop w:val="0"/>
      <w:marBottom w:val="0"/>
      <w:divBdr>
        <w:top w:val="none" w:sz="0" w:space="0" w:color="auto"/>
        <w:left w:val="none" w:sz="0" w:space="0" w:color="auto"/>
        <w:bottom w:val="none" w:sz="0" w:space="0" w:color="auto"/>
        <w:right w:val="none" w:sz="0" w:space="0" w:color="auto"/>
      </w:divBdr>
    </w:div>
    <w:div w:id="799692982">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39199002">
      <w:bodyDiv w:val="1"/>
      <w:marLeft w:val="0"/>
      <w:marRight w:val="0"/>
      <w:marTop w:val="0"/>
      <w:marBottom w:val="0"/>
      <w:divBdr>
        <w:top w:val="none" w:sz="0" w:space="0" w:color="auto"/>
        <w:left w:val="none" w:sz="0" w:space="0" w:color="auto"/>
        <w:bottom w:val="none" w:sz="0" w:space="0" w:color="auto"/>
        <w:right w:val="none" w:sz="0" w:space="0" w:color="auto"/>
      </w:divBdr>
    </w:div>
    <w:div w:id="851844736">
      <w:bodyDiv w:val="1"/>
      <w:marLeft w:val="0"/>
      <w:marRight w:val="0"/>
      <w:marTop w:val="0"/>
      <w:marBottom w:val="0"/>
      <w:divBdr>
        <w:top w:val="none" w:sz="0" w:space="0" w:color="auto"/>
        <w:left w:val="none" w:sz="0" w:space="0" w:color="auto"/>
        <w:bottom w:val="none" w:sz="0" w:space="0" w:color="auto"/>
        <w:right w:val="none" w:sz="0" w:space="0" w:color="auto"/>
      </w:divBdr>
    </w:div>
    <w:div w:id="866526300">
      <w:bodyDiv w:val="1"/>
      <w:marLeft w:val="0"/>
      <w:marRight w:val="0"/>
      <w:marTop w:val="0"/>
      <w:marBottom w:val="0"/>
      <w:divBdr>
        <w:top w:val="none" w:sz="0" w:space="0" w:color="auto"/>
        <w:left w:val="none" w:sz="0" w:space="0" w:color="auto"/>
        <w:bottom w:val="none" w:sz="0" w:space="0" w:color="auto"/>
        <w:right w:val="none" w:sz="0" w:space="0" w:color="auto"/>
      </w:divBdr>
    </w:div>
    <w:div w:id="871916098">
      <w:bodyDiv w:val="1"/>
      <w:marLeft w:val="0"/>
      <w:marRight w:val="0"/>
      <w:marTop w:val="0"/>
      <w:marBottom w:val="0"/>
      <w:divBdr>
        <w:top w:val="none" w:sz="0" w:space="0" w:color="auto"/>
        <w:left w:val="none" w:sz="0" w:space="0" w:color="auto"/>
        <w:bottom w:val="none" w:sz="0" w:space="0" w:color="auto"/>
        <w:right w:val="none" w:sz="0" w:space="0" w:color="auto"/>
      </w:divBdr>
    </w:div>
    <w:div w:id="907228275">
      <w:bodyDiv w:val="1"/>
      <w:marLeft w:val="0"/>
      <w:marRight w:val="0"/>
      <w:marTop w:val="0"/>
      <w:marBottom w:val="0"/>
      <w:divBdr>
        <w:top w:val="none" w:sz="0" w:space="0" w:color="auto"/>
        <w:left w:val="none" w:sz="0" w:space="0" w:color="auto"/>
        <w:bottom w:val="none" w:sz="0" w:space="0" w:color="auto"/>
        <w:right w:val="none" w:sz="0" w:space="0" w:color="auto"/>
      </w:divBdr>
    </w:div>
    <w:div w:id="922909293">
      <w:bodyDiv w:val="1"/>
      <w:marLeft w:val="0"/>
      <w:marRight w:val="0"/>
      <w:marTop w:val="0"/>
      <w:marBottom w:val="0"/>
      <w:divBdr>
        <w:top w:val="none" w:sz="0" w:space="0" w:color="auto"/>
        <w:left w:val="none" w:sz="0" w:space="0" w:color="auto"/>
        <w:bottom w:val="none" w:sz="0" w:space="0" w:color="auto"/>
        <w:right w:val="none" w:sz="0" w:space="0" w:color="auto"/>
      </w:divBdr>
    </w:div>
    <w:div w:id="946080678">
      <w:bodyDiv w:val="1"/>
      <w:marLeft w:val="0"/>
      <w:marRight w:val="0"/>
      <w:marTop w:val="0"/>
      <w:marBottom w:val="0"/>
      <w:divBdr>
        <w:top w:val="none" w:sz="0" w:space="0" w:color="auto"/>
        <w:left w:val="none" w:sz="0" w:space="0" w:color="auto"/>
        <w:bottom w:val="none" w:sz="0" w:space="0" w:color="auto"/>
        <w:right w:val="none" w:sz="0" w:space="0" w:color="auto"/>
      </w:divBdr>
    </w:div>
    <w:div w:id="991253589">
      <w:bodyDiv w:val="1"/>
      <w:marLeft w:val="0"/>
      <w:marRight w:val="0"/>
      <w:marTop w:val="0"/>
      <w:marBottom w:val="0"/>
      <w:divBdr>
        <w:top w:val="none" w:sz="0" w:space="0" w:color="auto"/>
        <w:left w:val="none" w:sz="0" w:space="0" w:color="auto"/>
        <w:bottom w:val="none" w:sz="0" w:space="0" w:color="auto"/>
        <w:right w:val="none" w:sz="0" w:space="0" w:color="auto"/>
      </w:divBdr>
    </w:div>
    <w:div w:id="1001857627">
      <w:bodyDiv w:val="1"/>
      <w:marLeft w:val="0"/>
      <w:marRight w:val="0"/>
      <w:marTop w:val="0"/>
      <w:marBottom w:val="0"/>
      <w:divBdr>
        <w:top w:val="none" w:sz="0" w:space="0" w:color="auto"/>
        <w:left w:val="none" w:sz="0" w:space="0" w:color="auto"/>
        <w:bottom w:val="none" w:sz="0" w:space="0" w:color="auto"/>
        <w:right w:val="none" w:sz="0" w:space="0" w:color="auto"/>
      </w:divBdr>
    </w:div>
    <w:div w:id="1041398306">
      <w:bodyDiv w:val="1"/>
      <w:marLeft w:val="0"/>
      <w:marRight w:val="0"/>
      <w:marTop w:val="0"/>
      <w:marBottom w:val="0"/>
      <w:divBdr>
        <w:top w:val="none" w:sz="0" w:space="0" w:color="auto"/>
        <w:left w:val="none" w:sz="0" w:space="0" w:color="auto"/>
        <w:bottom w:val="none" w:sz="0" w:space="0" w:color="auto"/>
        <w:right w:val="none" w:sz="0" w:space="0" w:color="auto"/>
      </w:divBdr>
    </w:div>
    <w:div w:id="1054549358">
      <w:bodyDiv w:val="1"/>
      <w:marLeft w:val="0"/>
      <w:marRight w:val="0"/>
      <w:marTop w:val="0"/>
      <w:marBottom w:val="0"/>
      <w:divBdr>
        <w:top w:val="none" w:sz="0" w:space="0" w:color="auto"/>
        <w:left w:val="none" w:sz="0" w:space="0" w:color="auto"/>
        <w:bottom w:val="none" w:sz="0" w:space="0" w:color="auto"/>
        <w:right w:val="none" w:sz="0" w:space="0" w:color="auto"/>
      </w:divBdr>
    </w:div>
    <w:div w:id="1081366767">
      <w:bodyDiv w:val="1"/>
      <w:marLeft w:val="0"/>
      <w:marRight w:val="0"/>
      <w:marTop w:val="0"/>
      <w:marBottom w:val="0"/>
      <w:divBdr>
        <w:top w:val="none" w:sz="0" w:space="0" w:color="auto"/>
        <w:left w:val="none" w:sz="0" w:space="0" w:color="auto"/>
        <w:bottom w:val="none" w:sz="0" w:space="0" w:color="auto"/>
        <w:right w:val="none" w:sz="0" w:space="0" w:color="auto"/>
      </w:divBdr>
    </w:div>
    <w:div w:id="1139883116">
      <w:bodyDiv w:val="1"/>
      <w:marLeft w:val="0"/>
      <w:marRight w:val="0"/>
      <w:marTop w:val="0"/>
      <w:marBottom w:val="0"/>
      <w:divBdr>
        <w:top w:val="none" w:sz="0" w:space="0" w:color="auto"/>
        <w:left w:val="none" w:sz="0" w:space="0" w:color="auto"/>
        <w:bottom w:val="none" w:sz="0" w:space="0" w:color="auto"/>
        <w:right w:val="none" w:sz="0" w:space="0" w:color="auto"/>
      </w:divBdr>
    </w:div>
    <w:div w:id="1147355313">
      <w:bodyDiv w:val="1"/>
      <w:marLeft w:val="0"/>
      <w:marRight w:val="0"/>
      <w:marTop w:val="0"/>
      <w:marBottom w:val="0"/>
      <w:divBdr>
        <w:top w:val="none" w:sz="0" w:space="0" w:color="auto"/>
        <w:left w:val="none" w:sz="0" w:space="0" w:color="auto"/>
        <w:bottom w:val="none" w:sz="0" w:space="0" w:color="auto"/>
        <w:right w:val="none" w:sz="0" w:space="0" w:color="auto"/>
      </w:divBdr>
    </w:div>
    <w:div w:id="1168792580">
      <w:bodyDiv w:val="1"/>
      <w:marLeft w:val="0"/>
      <w:marRight w:val="0"/>
      <w:marTop w:val="0"/>
      <w:marBottom w:val="0"/>
      <w:divBdr>
        <w:top w:val="none" w:sz="0" w:space="0" w:color="auto"/>
        <w:left w:val="none" w:sz="0" w:space="0" w:color="auto"/>
        <w:bottom w:val="none" w:sz="0" w:space="0" w:color="auto"/>
        <w:right w:val="none" w:sz="0" w:space="0" w:color="auto"/>
      </w:divBdr>
    </w:div>
    <w:div w:id="1200894543">
      <w:bodyDiv w:val="1"/>
      <w:marLeft w:val="0"/>
      <w:marRight w:val="0"/>
      <w:marTop w:val="0"/>
      <w:marBottom w:val="0"/>
      <w:divBdr>
        <w:top w:val="none" w:sz="0" w:space="0" w:color="auto"/>
        <w:left w:val="none" w:sz="0" w:space="0" w:color="auto"/>
        <w:bottom w:val="none" w:sz="0" w:space="0" w:color="auto"/>
        <w:right w:val="none" w:sz="0" w:space="0" w:color="auto"/>
      </w:divBdr>
    </w:div>
    <w:div w:id="1217619171">
      <w:bodyDiv w:val="1"/>
      <w:marLeft w:val="0"/>
      <w:marRight w:val="0"/>
      <w:marTop w:val="0"/>
      <w:marBottom w:val="0"/>
      <w:divBdr>
        <w:top w:val="none" w:sz="0" w:space="0" w:color="auto"/>
        <w:left w:val="none" w:sz="0" w:space="0" w:color="auto"/>
        <w:bottom w:val="none" w:sz="0" w:space="0" w:color="auto"/>
        <w:right w:val="none" w:sz="0" w:space="0" w:color="auto"/>
      </w:divBdr>
    </w:div>
    <w:div w:id="1222984498">
      <w:bodyDiv w:val="1"/>
      <w:marLeft w:val="0"/>
      <w:marRight w:val="0"/>
      <w:marTop w:val="0"/>
      <w:marBottom w:val="0"/>
      <w:divBdr>
        <w:top w:val="none" w:sz="0" w:space="0" w:color="auto"/>
        <w:left w:val="none" w:sz="0" w:space="0" w:color="auto"/>
        <w:bottom w:val="none" w:sz="0" w:space="0" w:color="auto"/>
        <w:right w:val="none" w:sz="0" w:space="0" w:color="auto"/>
      </w:divBdr>
    </w:div>
    <w:div w:id="1247496193">
      <w:bodyDiv w:val="1"/>
      <w:marLeft w:val="0"/>
      <w:marRight w:val="0"/>
      <w:marTop w:val="0"/>
      <w:marBottom w:val="0"/>
      <w:divBdr>
        <w:top w:val="none" w:sz="0" w:space="0" w:color="auto"/>
        <w:left w:val="none" w:sz="0" w:space="0" w:color="auto"/>
        <w:bottom w:val="none" w:sz="0" w:space="0" w:color="auto"/>
        <w:right w:val="none" w:sz="0" w:space="0" w:color="auto"/>
      </w:divBdr>
    </w:div>
    <w:div w:id="1257445629">
      <w:bodyDiv w:val="1"/>
      <w:marLeft w:val="0"/>
      <w:marRight w:val="0"/>
      <w:marTop w:val="0"/>
      <w:marBottom w:val="0"/>
      <w:divBdr>
        <w:top w:val="none" w:sz="0" w:space="0" w:color="auto"/>
        <w:left w:val="none" w:sz="0" w:space="0" w:color="auto"/>
        <w:bottom w:val="none" w:sz="0" w:space="0" w:color="auto"/>
        <w:right w:val="none" w:sz="0" w:space="0" w:color="auto"/>
      </w:divBdr>
    </w:div>
    <w:div w:id="1281034950">
      <w:bodyDiv w:val="1"/>
      <w:marLeft w:val="0"/>
      <w:marRight w:val="0"/>
      <w:marTop w:val="0"/>
      <w:marBottom w:val="0"/>
      <w:divBdr>
        <w:top w:val="none" w:sz="0" w:space="0" w:color="auto"/>
        <w:left w:val="none" w:sz="0" w:space="0" w:color="auto"/>
        <w:bottom w:val="none" w:sz="0" w:space="0" w:color="auto"/>
        <w:right w:val="none" w:sz="0" w:space="0" w:color="auto"/>
      </w:divBdr>
    </w:div>
    <w:div w:id="1296256305">
      <w:bodyDiv w:val="1"/>
      <w:marLeft w:val="0"/>
      <w:marRight w:val="0"/>
      <w:marTop w:val="0"/>
      <w:marBottom w:val="0"/>
      <w:divBdr>
        <w:top w:val="none" w:sz="0" w:space="0" w:color="auto"/>
        <w:left w:val="none" w:sz="0" w:space="0" w:color="auto"/>
        <w:bottom w:val="none" w:sz="0" w:space="0" w:color="auto"/>
        <w:right w:val="none" w:sz="0" w:space="0" w:color="auto"/>
      </w:divBdr>
    </w:div>
    <w:div w:id="1310209806">
      <w:bodyDiv w:val="1"/>
      <w:marLeft w:val="0"/>
      <w:marRight w:val="0"/>
      <w:marTop w:val="0"/>
      <w:marBottom w:val="0"/>
      <w:divBdr>
        <w:top w:val="none" w:sz="0" w:space="0" w:color="auto"/>
        <w:left w:val="none" w:sz="0" w:space="0" w:color="auto"/>
        <w:bottom w:val="none" w:sz="0" w:space="0" w:color="auto"/>
        <w:right w:val="none" w:sz="0" w:space="0" w:color="auto"/>
      </w:divBdr>
    </w:div>
    <w:div w:id="1310986596">
      <w:bodyDiv w:val="1"/>
      <w:marLeft w:val="0"/>
      <w:marRight w:val="0"/>
      <w:marTop w:val="0"/>
      <w:marBottom w:val="0"/>
      <w:divBdr>
        <w:top w:val="none" w:sz="0" w:space="0" w:color="auto"/>
        <w:left w:val="none" w:sz="0" w:space="0" w:color="auto"/>
        <w:bottom w:val="none" w:sz="0" w:space="0" w:color="auto"/>
        <w:right w:val="none" w:sz="0" w:space="0" w:color="auto"/>
      </w:divBdr>
    </w:div>
    <w:div w:id="1351755430">
      <w:bodyDiv w:val="1"/>
      <w:marLeft w:val="0"/>
      <w:marRight w:val="0"/>
      <w:marTop w:val="0"/>
      <w:marBottom w:val="0"/>
      <w:divBdr>
        <w:top w:val="none" w:sz="0" w:space="0" w:color="auto"/>
        <w:left w:val="none" w:sz="0" w:space="0" w:color="auto"/>
        <w:bottom w:val="none" w:sz="0" w:space="0" w:color="auto"/>
        <w:right w:val="none" w:sz="0" w:space="0" w:color="auto"/>
      </w:divBdr>
    </w:div>
    <w:div w:id="1360424349">
      <w:bodyDiv w:val="1"/>
      <w:marLeft w:val="0"/>
      <w:marRight w:val="0"/>
      <w:marTop w:val="0"/>
      <w:marBottom w:val="0"/>
      <w:divBdr>
        <w:top w:val="none" w:sz="0" w:space="0" w:color="auto"/>
        <w:left w:val="none" w:sz="0" w:space="0" w:color="auto"/>
        <w:bottom w:val="none" w:sz="0" w:space="0" w:color="auto"/>
        <w:right w:val="none" w:sz="0" w:space="0" w:color="auto"/>
      </w:divBdr>
    </w:div>
    <w:div w:id="1387221969">
      <w:bodyDiv w:val="1"/>
      <w:marLeft w:val="0"/>
      <w:marRight w:val="0"/>
      <w:marTop w:val="0"/>
      <w:marBottom w:val="0"/>
      <w:divBdr>
        <w:top w:val="none" w:sz="0" w:space="0" w:color="auto"/>
        <w:left w:val="none" w:sz="0" w:space="0" w:color="auto"/>
        <w:bottom w:val="none" w:sz="0" w:space="0" w:color="auto"/>
        <w:right w:val="none" w:sz="0" w:space="0" w:color="auto"/>
      </w:divBdr>
    </w:div>
    <w:div w:id="1389455256">
      <w:bodyDiv w:val="1"/>
      <w:marLeft w:val="0"/>
      <w:marRight w:val="0"/>
      <w:marTop w:val="0"/>
      <w:marBottom w:val="0"/>
      <w:divBdr>
        <w:top w:val="none" w:sz="0" w:space="0" w:color="auto"/>
        <w:left w:val="none" w:sz="0" w:space="0" w:color="auto"/>
        <w:bottom w:val="none" w:sz="0" w:space="0" w:color="auto"/>
        <w:right w:val="none" w:sz="0" w:space="0" w:color="auto"/>
      </w:divBdr>
    </w:div>
    <w:div w:id="1389649666">
      <w:bodyDiv w:val="1"/>
      <w:marLeft w:val="0"/>
      <w:marRight w:val="0"/>
      <w:marTop w:val="0"/>
      <w:marBottom w:val="0"/>
      <w:divBdr>
        <w:top w:val="none" w:sz="0" w:space="0" w:color="auto"/>
        <w:left w:val="none" w:sz="0" w:space="0" w:color="auto"/>
        <w:bottom w:val="none" w:sz="0" w:space="0" w:color="auto"/>
        <w:right w:val="none" w:sz="0" w:space="0" w:color="auto"/>
      </w:divBdr>
    </w:div>
    <w:div w:id="1464692204">
      <w:bodyDiv w:val="1"/>
      <w:marLeft w:val="0"/>
      <w:marRight w:val="0"/>
      <w:marTop w:val="0"/>
      <w:marBottom w:val="0"/>
      <w:divBdr>
        <w:top w:val="none" w:sz="0" w:space="0" w:color="auto"/>
        <w:left w:val="none" w:sz="0" w:space="0" w:color="auto"/>
        <w:bottom w:val="none" w:sz="0" w:space="0" w:color="auto"/>
        <w:right w:val="none" w:sz="0" w:space="0" w:color="auto"/>
      </w:divBdr>
    </w:div>
    <w:div w:id="1466654048">
      <w:bodyDiv w:val="1"/>
      <w:marLeft w:val="0"/>
      <w:marRight w:val="0"/>
      <w:marTop w:val="0"/>
      <w:marBottom w:val="0"/>
      <w:divBdr>
        <w:top w:val="none" w:sz="0" w:space="0" w:color="auto"/>
        <w:left w:val="none" w:sz="0" w:space="0" w:color="auto"/>
        <w:bottom w:val="none" w:sz="0" w:space="0" w:color="auto"/>
        <w:right w:val="none" w:sz="0" w:space="0" w:color="auto"/>
      </w:divBdr>
    </w:div>
    <w:div w:id="1488404203">
      <w:bodyDiv w:val="1"/>
      <w:marLeft w:val="0"/>
      <w:marRight w:val="0"/>
      <w:marTop w:val="0"/>
      <w:marBottom w:val="0"/>
      <w:divBdr>
        <w:top w:val="none" w:sz="0" w:space="0" w:color="auto"/>
        <w:left w:val="none" w:sz="0" w:space="0" w:color="auto"/>
        <w:bottom w:val="none" w:sz="0" w:space="0" w:color="auto"/>
        <w:right w:val="none" w:sz="0" w:space="0" w:color="auto"/>
      </w:divBdr>
    </w:div>
    <w:div w:id="1493520636">
      <w:bodyDiv w:val="1"/>
      <w:marLeft w:val="0"/>
      <w:marRight w:val="0"/>
      <w:marTop w:val="0"/>
      <w:marBottom w:val="0"/>
      <w:divBdr>
        <w:top w:val="none" w:sz="0" w:space="0" w:color="auto"/>
        <w:left w:val="none" w:sz="0" w:space="0" w:color="auto"/>
        <w:bottom w:val="none" w:sz="0" w:space="0" w:color="auto"/>
        <w:right w:val="none" w:sz="0" w:space="0" w:color="auto"/>
      </w:divBdr>
    </w:div>
    <w:div w:id="1506170226">
      <w:bodyDiv w:val="1"/>
      <w:marLeft w:val="0"/>
      <w:marRight w:val="0"/>
      <w:marTop w:val="0"/>
      <w:marBottom w:val="0"/>
      <w:divBdr>
        <w:top w:val="none" w:sz="0" w:space="0" w:color="auto"/>
        <w:left w:val="none" w:sz="0" w:space="0" w:color="auto"/>
        <w:bottom w:val="none" w:sz="0" w:space="0" w:color="auto"/>
        <w:right w:val="none" w:sz="0" w:space="0" w:color="auto"/>
      </w:divBdr>
    </w:div>
    <w:div w:id="1507017242">
      <w:bodyDiv w:val="1"/>
      <w:marLeft w:val="0"/>
      <w:marRight w:val="0"/>
      <w:marTop w:val="0"/>
      <w:marBottom w:val="0"/>
      <w:divBdr>
        <w:top w:val="none" w:sz="0" w:space="0" w:color="auto"/>
        <w:left w:val="none" w:sz="0" w:space="0" w:color="auto"/>
        <w:bottom w:val="none" w:sz="0" w:space="0" w:color="auto"/>
        <w:right w:val="none" w:sz="0" w:space="0" w:color="auto"/>
      </w:divBdr>
    </w:div>
    <w:div w:id="1538274920">
      <w:bodyDiv w:val="1"/>
      <w:marLeft w:val="0"/>
      <w:marRight w:val="0"/>
      <w:marTop w:val="0"/>
      <w:marBottom w:val="0"/>
      <w:divBdr>
        <w:top w:val="none" w:sz="0" w:space="0" w:color="auto"/>
        <w:left w:val="none" w:sz="0" w:space="0" w:color="auto"/>
        <w:bottom w:val="none" w:sz="0" w:space="0" w:color="auto"/>
        <w:right w:val="none" w:sz="0" w:space="0" w:color="auto"/>
      </w:divBdr>
    </w:div>
    <w:div w:id="1550992969">
      <w:bodyDiv w:val="1"/>
      <w:marLeft w:val="0"/>
      <w:marRight w:val="0"/>
      <w:marTop w:val="0"/>
      <w:marBottom w:val="0"/>
      <w:divBdr>
        <w:top w:val="none" w:sz="0" w:space="0" w:color="auto"/>
        <w:left w:val="none" w:sz="0" w:space="0" w:color="auto"/>
        <w:bottom w:val="none" w:sz="0" w:space="0" w:color="auto"/>
        <w:right w:val="none" w:sz="0" w:space="0" w:color="auto"/>
      </w:divBdr>
    </w:div>
    <w:div w:id="1591818188">
      <w:bodyDiv w:val="1"/>
      <w:marLeft w:val="0"/>
      <w:marRight w:val="0"/>
      <w:marTop w:val="0"/>
      <w:marBottom w:val="0"/>
      <w:divBdr>
        <w:top w:val="none" w:sz="0" w:space="0" w:color="auto"/>
        <w:left w:val="none" w:sz="0" w:space="0" w:color="auto"/>
        <w:bottom w:val="none" w:sz="0" w:space="0" w:color="auto"/>
        <w:right w:val="none" w:sz="0" w:space="0" w:color="auto"/>
      </w:divBdr>
    </w:div>
    <w:div w:id="1610238805">
      <w:bodyDiv w:val="1"/>
      <w:marLeft w:val="0"/>
      <w:marRight w:val="0"/>
      <w:marTop w:val="0"/>
      <w:marBottom w:val="0"/>
      <w:divBdr>
        <w:top w:val="none" w:sz="0" w:space="0" w:color="auto"/>
        <w:left w:val="none" w:sz="0" w:space="0" w:color="auto"/>
        <w:bottom w:val="none" w:sz="0" w:space="0" w:color="auto"/>
        <w:right w:val="none" w:sz="0" w:space="0" w:color="auto"/>
      </w:divBdr>
    </w:div>
    <w:div w:id="1631782255">
      <w:bodyDiv w:val="1"/>
      <w:marLeft w:val="0"/>
      <w:marRight w:val="0"/>
      <w:marTop w:val="0"/>
      <w:marBottom w:val="0"/>
      <w:divBdr>
        <w:top w:val="none" w:sz="0" w:space="0" w:color="auto"/>
        <w:left w:val="none" w:sz="0" w:space="0" w:color="auto"/>
        <w:bottom w:val="none" w:sz="0" w:space="0" w:color="auto"/>
        <w:right w:val="none" w:sz="0" w:space="0" w:color="auto"/>
      </w:divBdr>
    </w:div>
    <w:div w:id="1651446636">
      <w:bodyDiv w:val="1"/>
      <w:marLeft w:val="0"/>
      <w:marRight w:val="0"/>
      <w:marTop w:val="0"/>
      <w:marBottom w:val="0"/>
      <w:divBdr>
        <w:top w:val="none" w:sz="0" w:space="0" w:color="auto"/>
        <w:left w:val="none" w:sz="0" w:space="0" w:color="auto"/>
        <w:bottom w:val="none" w:sz="0" w:space="0" w:color="auto"/>
        <w:right w:val="none" w:sz="0" w:space="0" w:color="auto"/>
      </w:divBdr>
    </w:div>
    <w:div w:id="1685285757">
      <w:bodyDiv w:val="1"/>
      <w:marLeft w:val="0"/>
      <w:marRight w:val="0"/>
      <w:marTop w:val="0"/>
      <w:marBottom w:val="0"/>
      <w:divBdr>
        <w:top w:val="none" w:sz="0" w:space="0" w:color="auto"/>
        <w:left w:val="none" w:sz="0" w:space="0" w:color="auto"/>
        <w:bottom w:val="none" w:sz="0" w:space="0" w:color="auto"/>
        <w:right w:val="none" w:sz="0" w:space="0" w:color="auto"/>
      </w:divBdr>
    </w:div>
    <w:div w:id="1690133278">
      <w:bodyDiv w:val="1"/>
      <w:marLeft w:val="0"/>
      <w:marRight w:val="0"/>
      <w:marTop w:val="0"/>
      <w:marBottom w:val="0"/>
      <w:divBdr>
        <w:top w:val="none" w:sz="0" w:space="0" w:color="auto"/>
        <w:left w:val="none" w:sz="0" w:space="0" w:color="auto"/>
        <w:bottom w:val="none" w:sz="0" w:space="0" w:color="auto"/>
        <w:right w:val="none" w:sz="0" w:space="0" w:color="auto"/>
      </w:divBdr>
    </w:div>
    <w:div w:id="1737631837">
      <w:bodyDiv w:val="1"/>
      <w:marLeft w:val="0"/>
      <w:marRight w:val="0"/>
      <w:marTop w:val="0"/>
      <w:marBottom w:val="0"/>
      <w:divBdr>
        <w:top w:val="none" w:sz="0" w:space="0" w:color="auto"/>
        <w:left w:val="none" w:sz="0" w:space="0" w:color="auto"/>
        <w:bottom w:val="none" w:sz="0" w:space="0" w:color="auto"/>
        <w:right w:val="none" w:sz="0" w:space="0" w:color="auto"/>
      </w:divBdr>
    </w:div>
    <w:div w:id="1777284552">
      <w:bodyDiv w:val="1"/>
      <w:marLeft w:val="0"/>
      <w:marRight w:val="0"/>
      <w:marTop w:val="0"/>
      <w:marBottom w:val="0"/>
      <w:divBdr>
        <w:top w:val="none" w:sz="0" w:space="0" w:color="auto"/>
        <w:left w:val="none" w:sz="0" w:space="0" w:color="auto"/>
        <w:bottom w:val="none" w:sz="0" w:space="0" w:color="auto"/>
        <w:right w:val="none" w:sz="0" w:space="0" w:color="auto"/>
      </w:divBdr>
    </w:div>
    <w:div w:id="1795636242">
      <w:bodyDiv w:val="1"/>
      <w:marLeft w:val="0"/>
      <w:marRight w:val="0"/>
      <w:marTop w:val="0"/>
      <w:marBottom w:val="0"/>
      <w:divBdr>
        <w:top w:val="none" w:sz="0" w:space="0" w:color="auto"/>
        <w:left w:val="none" w:sz="0" w:space="0" w:color="auto"/>
        <w:bottom w:val="none" w:sz="0" w:space="0" w:color="auto"/>
        <w:right w:val="none" w:sz="0" w:space="0" w:color="auto"/>
      </w:divBdr>
    </w:div>
    <w:div w:id="1827739407">
      <w:bodyDiv w:val="1"/>
      <w:marLeft w:val="0"/>
      <w:marRight w:val="0"/>
      <w:marTop w:val="0"/>
      <w:marBottom w:val="0"/>
      <w:divBdr>
        <w:top w:val="none" w:sz="0" w:space="0" w:color="auto"/>
        <w:left w:val="none" w:sz="0" w:space="0" w:color="auto"/>
        <w:bottom w:val="none" w:sz="0" w:space="0" w:color="auto"/>
        <w:right w:val="none" w:sz="0" w:space="0" w:color="auto"/>
      </w:divBdr>
    </w:div>
    <w:div w:id="1829709436">
      <w:bodyDiv w:val="1"/>
      <w:marLeft w:val="0"/>
      <w:marRight w:val="0"/>
      <w:marTop w:val="0"/>
      <w:marBottom w:val="0"/>
      <w:divBdr>
        <w:top w:val="none" w:sz="0" w:space="0" w:color="auto"/>
        <w:left w:val="none" w:sz="0" w:space="0" w:color="auto"/>
        <w:bottom w:val="none" w:sz="0" w:space="0" w:color="auto"/>
        <w:right w:val="none" w:sz="0" w:space="0" w:color="auto"/>
      </w:divBdr>
    </w:div>
    <w:div w:id="1872111908">
      <w:bodyDiv w:val="1"/>
      <w:marLeft w:val="0"/>
      <w:marRight w:val="0"/>
      <w:marTop w:val="0"/>
      <w:marBottom w:val="0"/>
      <w:divBdr>
        <w:top w:val="none" w:sz="0" w:space="0" w:color="auto"/>
        <w:left w:val="none" w:sz="0" w:space="0" w:color="auto"/>
        <w:bottom w:val="none" w:sz="0" w:space="0" w:color="auto"/>
        <w:right w:val="none" w:sz="0" w:space="0" w:color="auto"/>
      </w:divBdr>
    </w:div>
    <w:div w:id="1874923266">
      <w:bodyDiv w:val="1"/>
      <w:marLeft w:val="0"/>
      <w:marRight w:val="0"/>
      <w:marTop w:val="0"/>
      <w:marBottom w:val="0"/>
      <w:divBdr>
        <w:top w:val="none" w:sz="0" w:space="0" w:color="auto"/>
        <w:left w:val="none" w:sz="0" w:space="0" w:color="auto"/>
        <w:bottom w:val="none" w:sz="0" w:space="0" w:color="auto"/>
        <w:right w:val="none" w:sz="0" w:space="0" w:color="auto"/>
      </w:divBdr>
    </w:div>
    <w:div w:id="1895390116">
      <w:bodyDiv w:val="1"/>
      <w:marLeft w:val="0"/>
      <w:marRight w:val="0"/>
      <w:marTop w:val="0"/>
      <w:marBottom w:val="0"/>
      <w:divBdr>
        <w:top w:val="none" w:sz="0" w:space="0" w:color="auto"/>
        <w:left w:val="none" w:sz="0" w:space="0" w:color="auto"/>
        <w:bottom w:val="none" w:sz="0" w:space="0" w:color="auto"/>
        <w:right w:val="none" w:sz="0" w:space="0" w:color="auto"/>
      </w:divBdr>
    </w:div>
    <w:div w:id="1911496766">
      <w:bodyDiv w:val="1"/>
      <w:marLeft w:val="0"/>
      <w:marRight w:val="0"/>
      <w:marTop w:val="0"/>
      <w:marBottom w:val="0"/>
      <w:divBdr>
        <w:top w:val="none" w:sz="0" w:space="0" w:color="auto"/>
        <w:left w:val="none" w:sz="0" w:space="0" w:color="auto"/>
        <w:bottom w:val="none" w:sz="0" w:space="0" w:color="auto"/>
        <w:right w:val="none" w:sz="0" w:space="0" w:color="auto"/>
      </w:divBdr>
    </w:div>
    <w:div w:id="1931886713">
      <w:bodyDiv w:val="1"/>
      <w:marLeft w:val="0"/>
      <w:marRight w:val="0"/>
      <w:marTop w:val="0"/>
      <w:marBottom w:val="0"/>
      <w:divBdr>
        <w:top w:val="none" w:sz="0" w:space="0" w:color="auto"/>
        <w:left w:val="none" w:sz="0" w:space="0" w:color="auto"/>
        <w:bottom w:val="none" w:sz="0" w:space="0" w:color="auto"/>
        <w:right w:val="none" w:sz="0" w:space="0" w:color="auto"/>
      </w:divBdr>
    </w:div>
    <w:div w:id="1932155368">
      <w:bodyDiv w:val="1"/>
      <w:marLeft w:val="0"/>
      <w:marRight w:val="0"/>
      <w:marTop w:val="0"/>
      <w:marBottom w:val="0"/>
      <w:divBdr>
        <w:top w:val="none" w:sz="0" w:space="0" w:color="auto"/>
        <w:left w:val="none" w:sz="0" w:space="0" w:color="auto"/>
        <w:bottom w:val="none" w:sz="0" w:space="0" w:color="auto"/>
        <w:right w:val="none" w:sz="0" w:space="0" w:color="auto"/>
      </w:divBdr>
    </w:div>
    <w:div w:id="1945452381">
      <w:bodyDiv w:val="1"/>
      <w:marLeft w:val="0"/>
      <w:marRight w:val="0"/>
      <w:marTop w:val="0"/>
      <w:marBottom w:val="0"/>
      <w:divBdr>
        <w:top w:val="none" w:sz="0" w:space="0" w:color="auto"/>
        <w:left w:val="none" w:sz="0" w:space="0" w:color="auto"/>
        <w:bottom w:val="none" w:sz="0" w:space="0" w:color="auto"/>
        <w:right w:val="none" w:sz="0" w:space="0" w:color="auto"/>
      </w:divBdr>
    </w:div>
    <w:div w:id="1961640855">
      <w:bodyDiv w:val="1"/>
      <w:marLeft w:val="0"/>
      <w:marRight w:val="0"/>
      <w:marTop w:val="0"/>
      <w:marBottom w:val="0"/>
      <w:divBdr>
        <w:top w:val="none" w:sz="0" w:space="0" w:color="auto"/>
        <w:left w:val="none" w:sz="0" w:space="0" w:color="auto"/>
        <w:bottom w:val="none" w:sz="0" w:space="0" w:color="auto"/>
        <w:right w:val="none" w:sz="0" w:space="0" w:color="auto"/>
      </w:divBdr>
    </w:div>
    <w:div w:id="2009091219">
      <w:bodyDiv w:val="1"/>
      <w:marLeft w:val="0"/>
      <w:marRight w:val="0"/>
      <w:marTop w:val="0"/>
      <w:marBottom w:val="0"/>
      <w:divBdr>
        <w:top w:val="none" w:sz="0" w:space="0" w:color="auto"/>
        <w:left w:val="none" w:sz="0" w:space="0" w:color="auto"/>
        <w:bottom w:val="none" w:sz="0" w:space="0" w:color="auto"/>
        <w:right w:val="none" w:sz="0" w:space="0" w:color="auto"/>
      </w:divBdr>
    </w:div>
    <w:div w:id="2038195779">
      <w:bodyDiv w:val="1"/>
      <w:marLeft w:val="0"/>
      <w:marRight w:val="0"/>
      <w:marTop w:val="0"/>
      <w:marBottom w:val="0"/>
      <w:divBdr>
        <w:top w:val="none" w:sz="0" w:space="0" w:color="auto"/>
        <w:left w:val="none" w:sz="0" w:space="0" w:color="auto"/>
        <w:bottom w:val="none" w:sz="0" w:space="0" w:color="auto"/>
        <w:right w:val="none" w:sz="0" w:space="0" w:color="auto"/>
      </w:divBdr>
    </w:div>
    <w:div w:id="2041323093">
      <w:bodyDiv w:val="1"/>
      <w:marLeft w:val="0"/>
      <w:marRight w:val="0"/>
      <w:marTop w:val="0"/>
      <w:marBottom w:val="0"/>
      <w:divBdr>
        <w:top w:val="none" w:sz="0" w:space="0" w:color="auto"/>
        <w:left w:val="none" w:sz="0" w:space="0" w:color="auto"/>
        <w:bottom w:val="none" w:sz="0" w:space="0" w:color="auto"/>
        <w:right w:val="none" w:sz="0" w:space="0" w:color="auto"/>
      </w:divBdr>
    </w:div>
    <w:div w:id="2107115239">
      <w:bodyDiv w:val="1"/>
      <w:marLeft w:val="0"/>
      <w:marRight w:val="0"/>
      <w:marTop w:val="0"/>
      <w:marBottom w:val="0"/>
      <w:divBdr>
        <w:top w:val="none" w:sz="0" w:space="0" w:color="auto"/>
        <w:left w:val="none" w:sz="0" w:space="0" w:color="auto"/>
        <w:bottom w:val="none" w:sz="0" w:space="0" w:color="auto"/>
        <w:right w:val="none" w:sz="0" w:space="0" w:color="auto"/>
      </w:divBdr>
    </w:div>
    <w:div w:id="2122415826">
      <w:bodyDiv w:val="1"/>
      <w:marLeft w:val="0"/>
      <w:marRight w:val="0"/>
      <w:marTop w:val="0"/>
      <w:marBottom w:val="0"/>
      <w:divBdr>
        <w:top w:val="none" w:sz="0" w:space="0" w:color="auto"/>
        <w:left w:val="none" w:sz="0" w:space="0" w:color="auto"/>
        <w:bottom w:val="none" w:sz="0" w:space="0" w:color="auto"/>
        <w:right w:val="none" w:sz="0" w:space="0" w:color="auto"/>
      </w:divBdr>
    </w:div>
    <w:div w:id="212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DA27-3E4C-42F8-96DE-E519E5C6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18875</Words>
  <Characters>107592</Characters>
  <Application>Microsoft Office Word</Application>
  <DocSecurity>0</DocSecurity>
  <Lines>896</Lines>
  <Paragraphs>252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Inovacije i razvoj</dc:creator>
  <cp:keywords/>
  <dc:description/>
  <cp:lastModifiedBy>12</cp:lastModifiedBy>
  <cp:revision>3</cp:revision>
  <cp:lastPrinted>2022-12-12T10:27:00Z</cp:lastPrinted>
  <dcterms:created xsi:type="dcterms:W3CDTF">2022-12-22T12:54:00Z</dcterms:created>
  <dcterms:modified xsi:type="dcterms:W3CDTF">2022-12-22T12:54:00Z</dcterms:modified>
</cp:coreProperties>
</file>